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7B" w:rsidRPr="00940243" w:rsidRDefault="00EB427B" w:rsidP="00EB427B">
      <w:pPr>
        <w:pStyle w:val="AttorneyName"/>
        <w:rPr>
          <w:rFonts w:ascii="Book Antiqua" w:hAnsi="Book Antiqua"/>
          <w:sz w:val="24"/>
          <w:szCs w:val="24"/>
        </w:rPr>
      </w:pPr>
    </w:p>
    <w:p w:rsidR="003E75FD" w:rsidRPr="00F90DE0" w:rsidRDefault="00940243" w:rsidP="00F90DE0">
      <w:pPr>
        <w:pStyle w:val="AttorneyName"/>
        <w:jc w:val="center"/>
        <w:rPr>
          <w:rFonts w:ascii="Book Antiqua" w:hAnsi="Book Antiqua"/>
          <w:b/>
          <w:sz w:val="24"/>
          <w:szCs w:val="24"/>
        </w:rPr>
      </w:pPr>
      <w:r>
        <w:rPr>
          <w:rFonts w:ascii="Book Antiqua" w:hAnsi="Book Antiqua"/>
          <w:b/>
          <w:sz w:val="24"/>
          <w:szCs w:val="24"/>
        </w:rPr>
        <w:t>BEFORE THE GUAM PUBLIC UTILITIES COMMISSION</w:t>
      </w:r>
    </w:p>
    <w:p w:rsidR="003E75FD" w:rsidRPr="00940243" w:rsidRDefault="003E75FD" w:rsidP="00546236">
      <w:pPr>
        <w:pStyle w:val="AttorneyName"/>
        <w:rPr>
          <w:rFonts w:ascii="Book Antiqua" w:hAnsi="Book Antiqua"/>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EB427B" w:rsidRPr="00940243">
        <w:tc>
          <w:tcPr>
            <w:tcW w:w="4542" w:type="dxa"/>
            <w:tcBorders>
              <w:bottom w:val="single" w:sz="4" w:space="0" w:color="auto"/>
            </w:tcBorders>
            <w:shd w:val="clear" w:color="auto" w:fill="auto"/>
          </w:tcPr>
          <w:p w:rsidR="00EB427B" w:rsidRDefault="00940243" w:rsidP="00FE09D4">
            <w:pPr>
              <w:tabs>
                <w:tab w:val="left" w:pos="1500"/>
              </w:tabs>
              <w:spacing w:line="240" w:lineRule="auto"/>
              <w:rPr>
                <w:rFonts w:ascii="Book Antiqua" w:hAnsi="Book Antiqua"/>
                <w:sz w:val="24"/>
                <w:szCs w:val="24"/>
              </w:rPr>
            </w:pPr>
            <w:bookmarkStart w:id="0" w:name="Parties"/>
            <w:bookmarkEnd w:id="0"/>
            <w:r>
              <w:rPr>
                <w:rFonts w:ascii="Book Antiqua" w:hAnsi="Book Antiqua"/>
                <w:sz w:val="24"/>
                <w:szCs w:val="24"/>
              </w:rPr>
              <w:t>IN THE MATTER OF:</w:t>
            </w:r>
          </w:p>
          <w:p w:rsidR="00FE09D4" w:rsidRDefault="00FE09D4" w:rsidP="00FE09D4">
            <w:pPr>
              <w:tabs>
                <w:tab w:val="left" w:pos="1500"/>
              </w:tabs>
              <w:spacing w:line="240" w:lineRule="auto"/>
              <w:rPr>
                <w:rFonts w:ascii="Book Antiqua" w:hAnsi="Book Antiqua"/>
                <w:sz w:val="24"/>
                <w:szCs w:val="24"/>
              </w:rPr>
            </w:pPr>
          </w:p>
          <w:p w:rsidR="00E86981" w:rsidRPr="00940243" w:rsidRDefault="00240E80" w:rsidP="00E86981">
            <w:pPr>
              <w:tabs>
                <w:tab w:val="left" w:pos="1500"/>
              </w:tabs>
              <w:spacing w:line="240" w:lineRule="auto"/>
              <w:rPr>
                <w:rFonts w:ascii="Book Antiqua" w:hAnsi="Book Antiqua"/>
                <w:sz w:val="24"/>
                <w:szCs w:val="24"/>
              </w:rPr>
            </w:pPr>
            <w:r>
              <w:rPr>
                <w:rFonts w:ascii="Book Antiqua" w:hAnsi="Book Antiqua"/>
                <w:sz w:val="24"/>
                <w:szCs w:val="24"/>
              </w:rPr>
              <w:t>Petition for Contract Review of Ratification of Additional Charges under the R.W. Armstrong PMO Contract</w:t>
            </w:r>
          </w:p>
        </w:tc>
        <w:tc>
          <w:tcPr>
            <w:tcW w:w="276" w:type="dxa"/>
            <w:shd w:val="clear" w:color="auto" w:fill="auto"/>
          </w:tcPr>
          <w:p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rsidR="00EB427B"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tc>
        <w:tc>
          <w:tcPr>
            <w:tcW w:w="4542" w:type="dxa"/>
            <w:shd w:val="clear" w:color="auto" w:fill="auto"/>
          </w:tcPr>
          <w:p w:rsidR="00121368" w:rsidRDefault="00E86981" w:rsidP="00FE09D4">
            <w:pPr>
              <w:pStyle w:val="SingleSpacing"/>
              <w:spacing w:line="240" w:lineRule="auto"/>
              <w:rPr>
                <w:rFonts w:ascii="Book Antiqua" w:hAnsi="Book Antiqua"/>
                <w:sz w:val="24"/>
                <w:szCs w:val="24"/>
              </w:rPr>
            </w:pPr>
            <w:bookmarkStart w:id="1" w:name="CaseNumber"/>
            <w:bookmarkEnd w:id="1"/>
            <w:r>
              <w:rPr>
                <w:rFonts w:ascii="Book Antiqua" w:hAnsi="Book Antiqua"/>
                <w:sz w:val="24"/>
                <w:szCs w:val="24"/>
              </w:rPr>
              <w:t>GPA Docket 14-02</w:t>
            </w:r>
            <w:r w:rsidR="009F7E72">
              <w:rPr>
                <w:rFonts w:ascii="Book Antiqua" w:hAnsi="Book Antiqua"/>
                <w:sz w:val="24"/>
                <w:szCs w:val="24"/>
              </w:rPr>
              <w:t xml:space="preserve"> </w:t>
            </w:r>
          </w:p>
          <w:p w:rsidR="00121368" w:rsidRDefault="00121368" w:rsidP="00FE09D4">
            <w:pPr>
              <w:pStyle w:val="SingleSpacing"/>
              <w:spacing w:line="240" w:lineRule="auto"/>
              <w:rPr>
                <w:rFonts w:ascii="Book Antiqua" w:hAnsi="Book Antiqua"/>
                <w:sz w:val="24"/>
                <w:szCs w:val="24"/>
              </w:rPr>
            </w:pPr>
          </w:p>
          <w:p w:rsidR="009F7E72" w:rsidRPr="00940243" w:rsidRDefault="009F7E72" w:rsidP="00FE09D4">
            <w:pPr>
              <w:pStyle w:val="SingleSpacing"/>
              <w:spacing w:line="240" w:lineRule="auto"/>
              <w:rPr>
                <w:rFonts w:ascii="Book Antiqua" w:hAnsi="Book Antiqua"/>
                <w:sz w:val="24"/>
                <w:szCs w:val="24"/>
              </w:rPr>
            </w:pPr>
          </w:p>
          <w:p w:rsidR="00EB427B" w:rsidRPr="00FE09D4" w:rsidRDefault="00240E80" w:rsidP="00FE09D4">
            <w:pPr>
              <w:pStyle w:val="SingleSpacing"/>
              <w:spacing w:line="240" w:lineRule="auto"/>
              <w:rPr>
                <w:rFonts w:ascii="Book Antiqua" w:hAnsi="Book Antiqua"/>
                <w:b/>
                <w:sz w:val="24"/>
                <w:szCs w:val="24"/>
              </w:rPr>
            </w:pPr>
            <w:r>
              <w:rPr>
                <w:rFonts w:ascii="Book Antiqua" w:hAnsi="Book Antiqua"/>
                <w:b/>
                <w:sz w:val="24"/>
                <w:szCs w:val="24"/>
              </w:rPr>
              <w:t>PUC COUNSEL REPORT</w:t>
            </w:r>
          </w:p>
        </w:tc>
      </w:tr>
    </w:tbl>
    <w:p w:rsidR="00FE09D4" w:rsidRDefault="00FE09D4" w:rsidP="00FE09D4">
      <w:pPr>
        <w:spacing w:line="240" w:lineRule="auto"/>
        <w:jc w:val="center"/>
        <w:rPr>
          <w:rFonts w:ascii="Book Antiqua" w:hAnsi="Book Antiqua"/>
          <w:b/>
          <w:sz w:val="24"/>
          <w:szCs w:val="24"/>
          <w:u w:val="single"/>
        </w:rPr>
      </w:pPr>
    </w:p>
    <w:p w:rsidR="00121368" w:rsidRDefault="00FE09D4" w:rsidP="00FE09D4">
      <w:pPr>
        <w:spacing w:line="240" w:lineRule="auto"/>
        <w:jc w:val="center"/>
        <w:rPr>
          <w:rFonts w:ascii="Book Antiqua" w:hAnsi="Book Antiqua"/>
          <w:b/>
          <w:sz w:val="24"/>
          <w:szCs w:val="24"/>
          <w:u w:val="single"/>
        </w:rPr>
      </w:pPr>
      <w:r>
        <w:rPr>
          <w:rFonts w:ascii="Book Antiqua" w:hAnsi="Book Antiqua"/>
          <w:b/>
          <w:sz w:val="24"/>
          <w:szCs w:val="24"/>
          <w:u w:val="single"/>
        </w:rPr>
        <w:t>INTRODUCTION</w:t>
      </w:r>
    </w:p>
    <w:p w:rsidR="00FE09D4" w:rsidRPr="00FE09D4" w:rsidRDefault="00FE09D4" w:rsidP="00FE09D4">
      <w:pPr>
        <w:spacing w:line="240" w:lineRule="auto"/>
        <w:jc w:val="center"/>
        <w:rPr>
          <w:rFonts w:ascii="Book Antiqua" w:hAnsi="Book Antiqua"/>
          <w:b/>
          <w:sz w:val="24"/>
          <w:szCs w:val="24"/>
          <w:u w:val="single"/>
        </w:rPr>
      </w:pPr>
    </w:p>
    <w:p w:rsidR="00121368" w:rsidRDefault="00FE09D4" w:rsidP="00FE09D4">
      <w:pPr>
        <w:spacing w:line="240" w:lineRule="auto"/>
        <w:ind w:left="432" w:hanging="432"/>
        <w:rPr>
          <w:rFonts w:ascii="Book Antiqua" w:hAnsi="Book Antiqua"/>
          <w:sz w:val="24"/>
          <w:szCs w:val="24"/>
        </w:rPr>
      </w:pPr>
      <w:r>
        <w:rPr>
          <w:rFonts w:ascii="Book Antiqua" w:hAnsi="Book Antiqua"/>
          <w:sz w:val="24"/>
          <w:szCs w:val="24"/>
        </w:rPr>
        <w:t>1.</w:t>
      </w:r>
      <w:r>
        <w:rPr>
          <w:rFonts w:ascii="Book Antiqua" w:hAnsi="Book Antiqua"/>
          <w:sz w:val="24"/>
          <w:szCs w:val="24"/>
        </w:rPr>
        <w:tab/>
        <w:t>This matter comes before the Guam Public Utilities Commissi</w:t>
      </w:r>
      <w:r w:rsidR="000228BD">
        <w:rPr>
          <w:rFonts w:ascii="Book Antiqua" w:hAnsi="Book Antiqua"/>
          <w:sz w:val="24"/>
          <w:szCs w:val="24"/>
        </w:rPr>
        <w:t xml:space="preserve">on [“PUC”] upon the </w:t>
      </w:r>
      <w:r>
        <w:rPr>
          <w:rFonts w:ascii="Book Antiqua" w:hAnsi="Book Antiqua"/>
          <w:sz w:val="24"/>
          <w:szCs w:val="24"/>
        </w:rPr>
        <w:t>Guam Power Authority</w:t>
      </w:r>
      <w:r w:rsidR="000228BD">
        <w:rPr>
          <w:rFonts w:ascii="Book Antiqua" w:hAnsi="Book Antiqua"/>
          <w:sz w:val="24"/>
          <w:szCs w:val="24"/>
        </w:rPr>
        <w:t>’s</w:t>
      </w:r>
      <w:r>
        <w:rPr>
          <w:rFonts w:ascii="Book Antiqua" w:hAnsi="Book Antiqua"/>
          <w:sz w:val="24"/>
          <w:szCs w:val="24"/>
        </w:rPr>
        <w:t xml:space="preserve"> [“GPA”] </w:t>
      </w:r>
      <w:r w:rsidR="000228BD">
        <w:rPr>
          <w:rFonts w:ascii="Book Antiqua" w:hAnsi="Book Antiqua"/>
          <w:sz w:val="24"/>
          <w:szCs w:val="24"/>
        </w:rPr>
        <w:t>Petition for Contract R</w:t>
      </w:r>
      <w:r>
        <w:rPr>
          <w:rFonts w:ascii="Book Antiqua" w:hAnsi="Book Antiqua"/>
          <w:sz w:val="24"/>
          <w:szCs w:val="24"/>
        </w:rPr>
        <w:t xml:space="preserve">eview </w:t>
      </w:r>
      <w:r w:rsidR="000228BD">
        <w:rPr>
          <w:rFonts w:ascii="Book Antiqua" w:hAnsi="Book Antiqua"/>
          <w:sz w:val="24"/>
          <w:szCs w:val="24"/>
        </w:rPr>
        <w:t xml:space="preserve">for Ratification of Additional Charges under the </w:t>
      </w:r>
      <w:r w:rsidR="00773725">
        <w:rPr>
          <w:rFonts w:ascii="Book Antiqua" w:hAnsi="Book Antiqua"/>
          <w:sz w:val="24"/>
          <w:szCs w:val="24"/>
        </w:rPr>
        <w:t>R. W. Armstrong PMO</w:t>
      </w:r>
      <w:r w:rsidR="000228BD">
        <w:rPr>
          <w:rFonts w:ascii="Book Antiqua" w:hAnsi="Book Antiqua"/>
          <w:sz w:val="24"/>
          <w:szCs w:val="24"/>
        </w:rPr>
        <w:t xml:space="preserve"> Contract</w:t>
      </w:r>
      <w:r w:rsidR="00773725">
        <w:rPr>
          <w:rFonts w:ascii="Book Antiqua" w:hAnsi="Book Antiqua"/>
          <w:sz w:val="24"/>
          <w:szCs w:val="24"/>
        </w:rPr>
        <w:t>.</w:t>
      </w:r>
      <w:r w:rsidR="001932BE">
        <w:rPr>
          <w:rStyle w:val="FootnoteReference"/>
          <w:rFonts w:ascii="Book Antiqua" w:hAnsi="Book Antiqua"/>
          <w:sz w:val="24"/>
          <w:szCs w:val="24"/>
        </w:rPr>
        <w:footnoteReference w:id="1"/>
      </w:r>
    </w:p>
    <w:p w:rsidR="00FE09D4" w:rsidRDefault="00FE09D4" w:rsidP="00FE09D4">
      <w:pPr>
        <w:spacing w:line="240" w:lineRule="auto"/>
        <w:ind w:left="432" w:hanging="432"/>
        <w:rPr>
          <w:rFonts w:ascii="Book Antiqua" w:hAnsi="Book Antiqua"/>
          <w:sz w:val="24"/>
          <w:szCs w:val="24"/>
        </w:rPr>
      </w:pPr>
    </w:p>
    <w:p w:rsidR="00FE09D4" w:rsidRDefault="00FE09D4" w:rsidP="00FE09D4">
      <w:pPr>
        <w:spacing w:line="240" w:lineRule="auto"/>
        <w:ind w:left="432" w:hanging="432"/>
        <w:jc w:val="center"/>
        <w:rPr>
          <w:rFonts w:ascii="Book Antiqua" w:hAnsi="Book Antiqua"/>
          <w:b/>
          <w:sz w:val="24"/>
          <w:szCs w:val="24"/>
          <w:u w:val="single"/>
        </w:rPr>
      </w:pPr>
      <w:r>
        <w:rPr>
          <w:rFonts w:ascii="Book Antiqua" w:hAnsi="Book Antiqua"/>
          <w:b/>
          <w:sz w:val="24"/>
          <w:szCs w:val="24"/>
          <w:u w:val="single"/>
        </w:rPr>
        <w:t>BACKGROUND</w:t>
      </w:r>
    </w:p>
    <w:p w:rsidR="00FE09D4" w:rsidRDefault="00FE09D4" w:rsidP="00FE09D4">
      <w:pPr>
        <w:spacing w:line="240" w:lineRule="auto"/>
        <w:ind w:left="432" w:hanging="432"/>
        <w:jc w:val="center"/>
        <w:rPr>
          <w:rFonts w:ascii="Book Antiqua" w:hAnsi="Book Antiqua"/>
          <w:b/>
          <w:sz w:val="24"/>
          <w:szCs w:val="24"/>
          <w:u w:val="single"/>
        </w:rPr>
      </w:pPr>
    </w:p>
    <w:p w:rsidR="00FE09D4" w:rsidRDefault="00FE09D4" w:rsidP="00FE09D4">
      <w:pPr>
        <w:spacing w:line="240" w:lineRule="auto"/>
        <w:ind w:left="432" w:hanging="432"/>
        <w:rPr>
          <w:rFonts w:ascii="Book Antiqua" w:hAnsi="Book Antiqua"/>
          <w:sz w:val="24"/>
          <w:szCs w:val="24"/>
        </w:rPr>
      </w:pPr>
      <w:r>
        <w:rPr>
          <w:rFonts w:ascii="Book Antiqua" w:hAnsi="Book Antiqua"/>
          <w:sz w:val="24"/>
          <w:szCs w:val="24"/>
        </w:rPr>
        <w:t>2.</w:t>
      </w:r>
      <w:r>
        <w:rPr>
          <w:rFonts w:ascii="Book Antiqua" w:hAnsi="Book Antiqua"/>
          <w:sz w:val="24"/>
          <w:szCs w:val="24"/>
        </w:rPr>
        <w:tab/>
      </w:r>
      <w:r w:rsidR="000228BD">
        <w:rPr>
          <w:rFonts w:ascii="Book Antiqua" w:hAnsi="Book Antiqua"/>
          <w:sz w:val="24"/>
          <w:szCs w:val="24"/>
        </w:rPr>
        <w:t xml:space="preserve">On January 11, 2012, the PUC authorized GPA to expend </w:t>
      </w:r>
      <w:r w:rsidR="00D376EC">
        <w:rPr>
          <w:rFonts w:ascii="Book Antiqua" w:hAnsi="Book Antiqua"/>
          <w:sz w:val="24"/>
          <w:szCs w:val="24"/>
        </w:rPr>
        <w:t xml:space="preserve">a </w:t>
      </w:r>
      <w:r w:rsidR="000228BD">
        <w:rPr>
          <w:rFonts w:ascii="Book Antiqua" w:hAnsi="Book Antiqua"/>
          <w:sz w:val="24"/>
          <w:szCs w:val="24"/>
        </w:rPr>
        <w:t xml:space="preserve">“not to exceed” amount of </w:t>
      </w:r>
      <w:r w:rsidR="002E55DD">
        <w:rPr>
          <w:rFonts w:ascii="Book Antiqua" w:hAnsi="Book Antiqua"/>
          <w:sz w:val="24"/>
          <w:szCs w:val="24"/>
        </w:rPr>
        <w:t xml:space="preserve">$3.9M for the Program Management Office Contract </w:t>
      </w:r>
      <w:r w:rsidR="00D376EC">
        <w:rPr>
          <w:rFonts w:ascii="Book Antiqua" w:hAnsi="Book Antiqua"/>
          <w:sz w:val="24"/>
          <w:szCs w:val="24"/>
        </w:rPr>
        <w:t>with</w:t>
      </w:r>
      <w:r w:rsidR="002E55DD">
        <w:rPr>
          <w:rFonts w:ascii="Book Antiqua" w:hAnsi="Book Antiqua"/>
          <w:sz w:val="24"/>
          <w:szCs w:val="24"/>
        </w:rPr>
        <w:t xml:space="preserve"> R.W. Armstrong.</w:t>
      </w:r>
      <w:r w:rsidR="002E55DD">
        <w:rPr>
          <w:rStyle w:val="FootnoteReference"/>
          <w:rFonts w:ascii="Book Antiqua" w:hAnsi="Book Antiqua"/>
          <w:sz w:val="24"/>
          <w:szCs w:val="24"/>
        </w:rPr>
        <w:footnoteReference w:id="2"/>
      </w:r>
    </w:p>
    <w:p w:rsidR="00FE09D4" w:rsidRDefault="00FE09D4" w:rsidP="00FE09D4">
      <w:pPr>
        <w:spacing w:line="240" w:lineRule="auto"/>
        <w:ind w:left="432" w:hanging="432"/>
        <w:rPr>
          <w:rFonts w:ascii="Book Antiqua" w:hAnsi="Book Antiqua"/>
          <w:sz w:val="24"/>
          <w:szCs w:val="24"/>
        </w:rPr>
      </w:pPr>
    </w:p>
    <w:p w:rsidR="008A622B" w:rsidRDefault="00FE09D4" w:rsidP="00F876F9">
      <w:pPr>
        <w:spacing w:line="240" w:lineRule="auto"/>
        <w:ind w:left="432" w:hanging="432"/>
        <w:rPr>
          <w:rFonts w:ascii="Book Antiqua" w:hAnsi="Book Antiqua"/>
          <w:sz w:val="24"/>
          <w:szCs w:val="24"/>
        </w:rPr>
      </w:pPr>
      <w:r>
        <w:rPr>
          <w:rFonts w:ascii="Book Antiqua" w:hAnsi="Book Antiqua"/>
          <w:sz w:val="24"/>
          <w:szCs w:val="24"/>
        </w:rPr>
        <w:t>3.</w:t>
      </w:r>
      <w:r>
        <w:rPr>
          <w:rFonts w:ascii="Book Antiqua" w:hAnsi="Book Antiqua"/>
          <w:sz w:val="24"/>
          <w:szCs w:val="24"/>
        </w:rPr>
        <w:tab/>
      </w:r>
      <w:r w:rsidR="002E55DD">
        <w:rPr>
          <w:rFonts w:ascii="Book Antiqua" w:hAnsi="Book Antiqua"/>
          <w:sz w:val="24"/>
          <w:szCs w:val="24"/>
        </w:rPr>
        <w:t xml:space="preserve">Notwithstanding the PUC Order, it now appears </w:t>
      </w:r>
      <w:r w:rsidR="00D376EC">
        <w:rPr>
          <w:rFonts w:ascii="Book Antiqua" w:hAnsi="Book Antiqua"/>
          <w:sz w:val="24"/>
          <w:szCs w:val="24"/>
        </w:rPr>
        <w:t xml:space="preserve">from </w:t>
      </w:r>
      <w:r w:rsidR="002E55DD">
        <w:rPr>
          <w:rFonts w:ascii="Book Antiqua" w:hAnsi="Book Antiqua"/>
          <w:sz w:val="24"/>
          <w:szCs w:val="24"/>
        </w:rPr>
        <w:t xml:space="preserve">the facts set forth in GPA’s Petition </w:t>
      </w:r>
      <w:r w:rsidR="00D376EC">
        <w:rPr>
          <w:rFonts w:ascii="Book Antiqua" w:hAnsi="Book Antiqua"/>
          <w:sz w:val="24"/>
          <w:szCs w:val="24"/>
        </w:rPr>
        <w:t xml:space="preserve">that </w:t>
      </w:r>
      <w:r w:rsidR="002E55DD">
        <w:rPr>
          <w:rFonts w:ascii="Book Antiqua" w:hAnsi="Book Antiqua"/>
          <w:sz w:val="24"/>
          <w:szCs w:val="24"/>
        </w:rPr>
        <w:t xml:space="preserve">GPA expended </w:t>
      </w:r>
      <w:r w:rsidR="00D376EC" w:rsidRPr="00D376EC">
        <w:rPr>
          <w:rFonts w:ascii="Book Antiqua" w:hAnsi="Book Antiqua"/>
          <w:sz w:val="24"/>
          <w:szCs w:val="24"/>
        </w:rPr>
        <w:t>$4,444,221.37</w:t>
      </w:r>
      <w:r w:rsidR="00D376EC">
        <w:rPr>
          <w:rFonts w:ascii="Book Antiqua" w:hAnsi="Book Antiqua"/>
          <w:sz w:val="24"/>
          <w:szCs w:val="24"/>
        </w:rPr>
        <w:t xml:space="preserve"> for the R.W. Armstrong Contract in 2012 and 2013 </w:t>
      </w:r>
      <w:proofErr w:type="gramStart"/>
      <w:r w:rsidR="00D376EC">
        <w:rPr>
          <w:rFonts w:ascii="Book Antiqua" w:hAnsi="Book Antiqua"/>
          <w:sz w:val="24"/>
          <w:szCs w:val="24"/>
        </w:rPr>
        <w:t>( an</w:t>
      </w:r>
      <w:proofErr w:type="gramEnd"/>
      <w:r w:rsidR="00D376EC">
        <w:rPr>
          <w:rFonts w:ascii="Book Antiqua" w:hAnsi="Book Antiqua"/>
          <w:sz w:val="24"/>
          <w:szCs w:val="24"/>
        </w:rPr>
        <w:t xml:space="preserve"> excess of </w:t>
      </w:r>
      <w:r w:rsidR="002E55DD">
        <w:rPr>
          <w:rFonts w:ascii="Book Antiqua" w:hAnsi="Book Antiqua"/>
          <w:sz w:val="24"/>
          <w:szCs w:val="24"/>
        </w:rPr>
        <w:t>$544,221.37 o</w:t>
      </w:r>
      <w:r w:rsidR="00D376EC">
        <w:rPr>
          <w:rFonts w:ascii="Book Antiqua" w:hAnsi="Book Antiqua"/>
          <w:sz w:val="24"/>
          <w:szCs w:val="24"/>
        </w:rPr>
        <w:t>ver the authorized amount)</w:t>
      </w:r>
      <w:r w:rsidR="002E55DD">
        <w:rPr>
          <w:rFonts w:ascii="Book Antiqua" w:hAnsi="Book Antiqua"/>
          <w:sz w:val="24"/>
          <w:szCs w:val="24"/>
        </w:rPr>
        <w:t>.</w:t>
      </w:r>
      <w:r w:rsidR="00435D28">
        <w:rPr>
          <w:rStyle w:val="FootnoteReference"/>
          <w:rFonts w:ascii="Book Antiqua" w:hAnsi="Book Antiqua"/>
          <w:sz w:val="24"/>
          <w:szCs w:val="24"/>
        </w:rPr>
        <w:footnoteReference w:id="3"/>
      </w:r>
    </w:p>
    <w:p w:rsidR="008A622B" w:rsidRDefault="008A622B" w:rsidP="00F876F9">
      <w:pPr>
        <w:spacing w:line="240" w:lineRule="auto"/>
        <w:ind w:left="432" w:hanging="432"/>
        <w:rPr>
          <w:rFonts w:ascii="Book Antiqua" w:hAnsi="Book Antiqua"/>
          <w:sz w:val="24"/>
          <w:szCs w:val="24"/>
        </w:rPr>
      </w:pPr>
    </w:p>
    <w:p w:rsidR="00F876F9" w:rsidRDefault="008A622B" w:rsidP="00F876F9">
      <w:pPr>
        <w:spacing w:line="240" w:lineRule="auto"/>
        <w:ind w:left="432" w:hanging="432"/>
        <w:rPr>
          <w:rFonts w:ascii="Book Antiqua" w:hAnsi="Book Antiqua"/>
          <w:sz w:val="24"/>
          <w:szCs w:val="24"/>
        </w:rPr>
      </w:pPr>
      <w:r>
        <w:rPr>
          <w:rFonts w:ascii="Book Antiqua" w:hAnsi="Book Antiqua"/>
          <w:sz w:val="24"/>
          <w:szCs w:val="24"/>
        </w:rPr>
        <w:t>4.</w:t>
      </w:r>
      <w:r>
        <w:rPr>
          <w:rFonts w:ascii="Book Antiqua" w:hAnsi="Book Antiqua"/>
          <w:sz w:val="24"/>
          <w:szCs w:val="24"/>
        </w:rPr>
        <w:tab/>
      </w:r>
      <w:r w:rsidR="00435D28">
        <w:rPr>
          <w:rFonts w:ascii="Book Antiqua" w:hAnsi="Book Antiqua"/>
          <w:sz w:val="24"/>
          <w:szCs w:val="24"/>
        </w:rPr>
        <w:t xml:space="preserve">GPA </w:t>
      </w:r>
      <w:r w:rsidR="00D376EC">
        <w:rPr>
          <w:rFonts w:ascii="Book Antiqua" w:hAnsi="Book Antiqua"/>
          <w:sz w:val="24"/>
          <w:szCs w:val="24"/>
        </w:rPr>
        <w:t xml:space="preserve">indicates that </w:t>
      </w:r>
      <w:r w:rsidR="00435D28">
        <w:rPr>
          <w:rFonts w:ascii="Book Antiqua" w:hAnsi="Book Antiqua"/>
          <w:sz w:val="24"/>
          <w:szCs w:val="24"/>
        </w:rPr>
        <w:t>its own Performance Management Contractors for its Cabras Plants</w:t>
      </w:r>
      <w:r w:rsidR="00D376EC">
        <w:rPr>
          <w:rFonts w:ascii="Book Antiqua" w:hAnsi="Book Antiqua"/>
          <w:sz w:val="24"/>
          <w:szCs w:val="24"/>
        </w:rPr>
        <w:t xml:space="preserve"> are responsible for the </w:t>
      </w:r>
      <w:r w:rsidR="00423581">
        <w:rPr>
          <w:rFonts w:ascii="Book Antiqua" w:hAnsi="Book Antiqua"/>
          <w:sz w:val="24"/>
          <w:szCs w:val="24"/>
        </w:rPr>
        <w:t>over expenditure</w:t>
      </w:r>
      <w:r w:rsidR="00435D28">
        <w:rPr>
          <w:rFonts w:ascii="Book Antiqua" w:hAnsi="Book Antiqua"/>
          <w:sz w:val="24"/>
          <w:szCs w:val="24"/>
        </w:rPr>
        <w:t xml:space="preserve">; according to GPA, the contract cap of $3.9M was exceeded by $544,221.37 </w:t>
      </w:r>
      <w:r w:rsidR="00423581">
        <w:rPr>
          <w:rFonts w:ascii="Book Antiqua" w:hAnsi="Book Antiqua"/>
          <w:sz w:val="24"/>
          <w:szCs w:val="24"/>
        </w:rPr>
        <w:t>“</w:t>
      </w:r>
      <w:r w:rsidR="00435D28">
        <w:rPr>
          <w:rFonts w:ascii="Book Antiqua" w:hAnsi="Book Antiqua"/>
          <w:sz w:val="24"/>
          <w:szCs w:val="24"/>
        </w:rPr>
        <w:t>inadvertently</w:t>
      </w:r>
      <w:r w:rsidR="00423581">
        <w:rPr>
          <w:rFonts w:ascii="Book Antiqua" w:hAnsi="Book Antiqua"/>
          <w:sz w:val="24"/>
          <w:szCs w:val="24"/>
        </w:rPr>
        <w:t xml:space="preserve">” </w:t>
      </w:r>
      <w:r w:rsidR="00435D28">
        <w:rPr>
          <w:rFonts w:ascii="Book Antiqua" w:hAnsi="Book Antiqua"/>
          <w:sz w:val="24"/>
          <w:szCs w:val="24"/>
        </w:rPr>
        <w:t>“due to invoices from the Performance Management Contractors.”</w:t>
      </w:r>
      <w:r w:rsidR="00435D28">
        <w:rPr>
          <w:rStyle w:val="FootnoteReference"/>
          <w:rFonts w:ascii="Book Antiqua" w:hAnsi="Book Antiqua"/>
          <w:sz w:val="24"/>
          <w:szCs w:val="24"/>
        </w:rPr>
        <w:footnoteReference w:id="4"/>
      </w:r>
      <w:r w:rsidR="00CE0CCF">
        <w:rPr>
          <w:rFonts w:ascii="Book Antiqua" w:hAnsi="Book Antiqua"/>
          <w:sz w:val="24"/>
          <w:szCs w:val="24"/>
        </w:rPr>
        <w:t xml:space="preserve">  </w:t>
      </w:r>
    </w:p>
    <w:p w:rsidR="00CE0CCF" w:rsidRPr="00F876F9" w:rsidRDefault="00CE0CCF" w:rsidP="00F876F9">
      <w:pPr>
        <w:spacing w:line="240" w:lineRule="auto"/>
        <w:ind w:left="432" w:hanging="432"/>
        <w:rPr>
          <w:rFonts w:ascii="Book Antiqua" w:hAnsi="Book Antiqua"/>
          <w:sz w:val="24"/>
          <w:szCs w:val="24"/>
        </w:rPr>
      </w:pPr>
    </w:p>
    <w:p w:rsidR="00744043" w:rsidRDefault="00F978C5" w:rsidP="00FE09D4">
      <w:pPr>
        <w:spacing w:line="240" w:lineRule="auto"/>
        <w:ind w:left="432" w:hanging="432"/>
        <w:rPr>
          <w:rFonts w:ascii="Book Antiqua" w:hAnsi="Book Antiqua"/>
          <w:sz w:val="24"/>
          <w:szCs w:val="24"/>
        </w:rPr>
      </w:pPr>
      <w:r>
        <w:rPr>
          <w:rFonts w:ascii="Book Antiqua" w:hAnsi="Book Antiqua"/>
          <w:sz w:val="24"/>
          <w:szCs w:val="24"/>
        </w:rPr>
        <w:t>5</w:t>
      </w:r>
      <w:r w:rsidR="00FE09D4">
        <w:rPr>
          <w:rFonts w:ascii="Book Antiqua" w:hAnsi="Book Antiqua"/>
          <w:sz w:val="24"/>
          <w:szCs w:val="24"/>
        </w:rPr>
        <w:t>.</w:t>
      </w:r>
      <w:r w:rsidR="00FE09D4">
        <w:rPr>
          <w:rFonts w:ascii="Book Antiqua" w:hAnsi="Book Antiqua"/>
          <w:sz w:val="24"/>
          <w:szCs w:val="24"/>
        </w:rPr>
        <w:tab/>
      </w:r>
      <w:r w:rsidR="00435D28">
        <w:rPr>
          <w:rFonts w:ascii="Book Antiqua" w:hAnsi="Book Antiqua"/>
          <w:sz w:val="24"/>
          <w:szCs w:val="24"/>
        </w:rPr>
        <w:t>GPA now requests that the PUC ratify the additional charges under the R.W. Armstrong PMO Contract in the amount of $544,221.37.  These additional charges represent work that has already been performed by R.W. Armstrong</w:t>
      </w:r>
      <w:r w:rsidR="00BD44C2">
        <w:rPr>
          <w:rFonts w:ascii="Book Antiqua" w:hAnsi="Book Antiqua"/>
          <w:sz w:val="24"/>
          <w:szCs w:val="24"/>
        </w:rPr>
        <w:t xml:space="preserve"> at the request of GPA.</w:t>
      </w:r>
      <w:r w:rsidR="00BD44C2">
        <w:rPr>
          <w:rStyle w:val="FootnoteReference"/>
          <w:rFonts w:ascii="Book Antiqua" w:hAnsi="Book Antiqua"/>
          <w:sz w:val="24"/>
          <w:szCs w:val="24"/>
        </w:rPr>
        <w:footnoteReference w:id="5"/>
      </w:r>
      <w:r w:rsidR="00BD44C2">
        <w:rPr>
          <w:rFonts w:ascii="Book Antiqua" w:hAnsi="Book Antiqua"/>
          <w:sz w:val="24"/>
          <w:szCs w:val="24"/>
        </w:rPr>
        <w:t xml:space="preserve">  GPA believes that it has a legal obligation to pay the amounts of the invoices to R.W. Armstrong “since work was performed in good faith and was </w:t>
      </w:r>
      <w:r w:rsidR="00BD44C2">
        <w:rPr>
          <w:rFonts w:ascii="Book Antiqua" w:hAnsi="Book Antiqua"/>
          <w:sz w:val="24"/>
          <w:szCs w:val="24"/>
        </w:rPr>
        <w:lastRenderedPageBreak/>
        <w:t>consistent with the mission and objectives of the Authority under the direction of GPA personnel.”</w:t>
      </w:r>
      <w:r w:rsidR="00BD44C2">
        <w:rPr>
          <w:rStyle w:val="FootnoteReference"/>
          <w:rFonts w:ascii="Book Antiqua" w:hAnsi="Book Antiqua"/>
          <w:sz w:val="24"/>
          <w:szCs w:val="24"/>
        </w:rPr>
        <w:footnoteReference w:id="6"/>
      </w:r>
    </w:p>
    <w:p w:rsidR="00BD44C2" w:rsidRDefault="00BD44C2" w:rsidP="00FE09D4">
      <w:pPr>
        <w:spacing w:line="240" w:lineRule="auto"/>
        <w:ind w:left="432" w:hanging="432"/>
        <w:rPr>
          <w:rFonts w:ascii="Book Antiqua" w:hAnsi="Book Antiqua"/>
          <w:sz w:val="24"/>
          <w:szCs w:val="24"/>
        </w:rPr>
      </w:pPr>
    </w:p>
    <w:p w:rsidR="00BD44C2" w:rsidRPr="00BD44C2" w:rsidRDefault="00BD44C2" w:rsidP="00BD44C2">
      <w:pPr>
        <w:spacing w:line="240" w:lineRule="auto"/>
        <w:ind w:left="432" w:hanging="432"/>
        <w:jc w:val="center"/>
        <w:rPr>
          <w:rFonts w:ascii="Book Antiqua" w:hAnsi="Book Antiqua"/>
          <w:sz w:val="24"/>
          <w:szCs w:val="24"/>
        </w:rPr>
      </w:pPr>
      <w:r>
        <w:rPr>
          <w:rFonts w:ascii="Book Antiqua" w:hAnsi="Book Antiqua"/>
          <w:b/>
          <w:sz w:val="24"/>
          <w:szCs w:val="24"/>
          <w:u w:val="single"/>
        </w:rPr>
        <w:t>ANALYSIS</w:t>
      </w:r>
    </w:p>
    <w:p w:rsidR="00FE7D3C" w:rsidRDefault="00FE7D3C" w:rsidP="00FE09D4">
      <w:pPr>
        <w:spacing w:line="240" w:lineRule="auto"/>
        <w:ind w:left="432" w:hanging="432"/>
        <w:rPr>
          <w:rFonts w:ascii="Book Antiqua" w:hAnsi="Book Antiqua"/>
          <w:sz w:val="24"/>
          <w:szCs w:val="24"/>
        </w:rPr>
      </w:pPr>
    </w:p>
    <w:p w:rsidR="00744043" w:rsidRDefault="00F978C5" w:rsidP="00FE09D4">
      <w:pPr>
        <w:spacing w:line="240" w:lineRule="auto"/>
        <w:ind w:left="432" w:hanging="432"/>
        <w:rPr>
          <w:rFonts w:ascii="Book Antiqua" w:hAnsi="Book Antiqua"/>
          <w:sz w:val="24"/>
          <w:szCs w:val="24"/>
        </w:rPr>
      </w:pPr>
      <w:r>
        <w:rPr>
          <w:rFonts w:ascii="Book Antiqua" w:hAnsi="Book Antiqua"/>
          <w:sz w:val="24"/>
          <w:szCs w:val="24"/>
        </w:rPr>
        <w:t>6</w:t>
      </w:r>
      <w:r w:rsidR="00744043">
        <w:rPr>
          <w:rFonts w:ascii="Book Antiqua" w:hAnsi="Book Antiqua"/>
          <w:sz w:val="24"/>
          <w:szCs w:val="24"/>
        </w:rPr>
        <w:t>.</w:t>
      </w:r>
      <w:r w:rsidR="00744043">
        <w:rPr>
          <w:rFonts w:ascii="Book Antiqua" w:hAnsi="Book Antiqua"/>
          <w:sz w:val="24"/>
          <w:szCs w:val="24"/>
        </w:rPr>
        <w:tab/>
      </w:r>
      <w:r w:rsidR="001F510B">
        <w:rPr>
          <w:rFonts w:ascii="Book Antiqua" w:hAnsi="Book Antiqua"/>
          <w:sz w:val="24"/>
          <w:szCs w:val="24"/>
        </w:rPr>
        <w:t>It appear</w:t>
      </w:r>
      <w:r w:rsidR="00910F5D">
        <w:rPr>
          <w:rFonts w:ascii="Book Antiqua" w:hAnsi="Book Antiqua"/>
          <w:sz w:val="24"/>
          <w:szCs w:val="24"/>
        </w:rPr>
        <w:t>s</w:t>
      </w:r>
      <w:r w:rsidR="001F510B">
        <w:rPr>
          <w:rFonts w:ascii="Book Antiqua" w:hAnsi="Book Antiqua"/>
          <w:sz w:val="24"/>
          <w:szCs w:val="24"/>
        </w:rPr>
        <w:t xml:space="preserve"> that R.W. Armstrong has performed </w:t>
      </w:r>
      <w:r w:rsidR="00910F5D">
        <w:rPr>
          <w:rFonts w:ascii="Book Antiqua" w:hAnsi="Book Antiqua"/>
          <w:sz w:val="24"/>
          <w:szCs w:val="24"/>
        </w:rPr>
        <w:t xml:space="preserve">the </w:t>
      </w:r>
      <w:r w:rsidR="001F510B">
        <w:rPr>
          <w:rFonts w:ascii="Book Antiqua" w:hAnsi="Book Antiqua"/>
          <w:sz w:val="24"/>
          <w:szCs w:val="24"/>
        </w:rPr>
        <w:t>services requested by GPA</w:t>
      </w:r>
      <w:r w:rsidR="00910F5D">
        <w:rPr>
          <w:rFonts w:ascii="Book Antiqua" w:hAnsi="Book Antiqua"/>
          <w:sz w:val="24"/>
          <w:szCs w:val="24"/>
        </w:rPr>
        <w:t>.</w:t>
      </w:r>
      <w:r w:rsidR="00910F5D">
        <w:rPr>
          <w:rStyle w:val="FootnoteReference"/>
          <w:rFonts w:ascii="Book Antiqua" w:hAnsi="Book Antiqua"/>
          <w:sz w:val="24"/>
          <w:szCs w:val="24"/>
        </w:rPr>
        <w:footnoteReference w:id="7"/>
      </w:r>
      <w:r w:rsidR="001F510B">
        <w:rPr>
          <w:rFonts w:ascii="Book Antiqua" w:hAnsi="Book Antiqua"/>
          <w:sz w:val="24"/>
          <w:szCs w:val="24"/>
        </w:rPr>
        <w:t xml:space="preserve"> </w:t>
      </w:r>
      <w:r w:rsidR="0059398A">
        <w:rPr>
          <w:rFonts w:ascii="Book Antiqua" w:hAnsi="Book Antiqua"/>
          <w:sz w:val="24"/>
          <w:szCs w:val="24"/>
        </w:rPr>
        <w:t>T</w:t>
      </w:r>
      <w:r w:rsidR="001F510B">
        <w:rPr>
          <w:rFonts w:ascii="Book Antiqua" w:hAnsi="Book Antiqua"/>
          <w:sz w:val="24"/>
          <w:szCs w:val="24"/>
        </w:rPr>
        <w:t xml:space="preserve">here was an agreement </w:t>
      </w:r>
      <w:r w:rsidR="0059398A">
        <w:rPr>
          <w:rFonts w:ascii="Book Antiqua" w:hAnsi="Book Antiqua"/>
          <w:sz w:val="24"/>
          <w:szCs w:val="24"/>
        </w:rPr>
        <w:t xml:space="preserve">between GPA’s PMC and Armstrong </w:t>
      </w:r>
      <w:r w:rsidR="001F510B">
        <w:rPr>
          <w:rFonts w:ascii="Book Antiqua" w:hAnsi="Book Antiqua"/>
          <w:sz w:val="24"/>
          <w:szCs w:val="24"/>
        </w:rPr>
        <w:t>as to the cost of those services.  GPA does have a legal obligation to pay the amounts on the invoices for work performed by R.W. Armstrong.</w:t>
      </w:r>
    </w:p>
    <w:p w:rsidR="00744043" w:rsidRDefault="00744043" w:rsidP="00FE09D4">
      <w:pPr>
        <w:spacing w:line="240" w:lineRule="auto"/>
        <w:ind w:left="432" w:hanging="432"/>
        <w:rPr>
          <w:rFonts w:ascii="Book Antiqua" w:hAnsi="Book Antiqua"/>
          <w:sz w:val="24"/>
          <w:szCs w:val="24"/>
        </w:rPr>
      </w:pPr>
    </w:p>
    <w:p w:rsidR="00744043" w:rsidRDefault="00F978C5" w:rsidP="00FE09D4">
      <w:pPr>
        <w:spacing w:line="240" w:lineRule="auto"/>
        <w:ind w:left="432" w:hanging="432"/>
        <w:rPr>
          <w:rFonts w:ascii="Book Antiqua" w:hAnsi="Book Antiqua"/>
          <w:sz w:val="24"/>
          <w:szCs w:val="24"/>
        </w:rPr>
      </w:pPr>
      <w:r>
        <w:rPr>
          <w:rFonts w:ascii="Book Antiqua" w:hAnsi="Book Antiqua"/>
          <w:sz w:val="24"/>
          <w:szCs w:val="24"/>
        </w:rPr>
        <w:t>7</w:t>
      </w:r>
      <w:r w:rsidR="00744043">
        <w:rPr>
          <w:rFonts w:ascii="Book Antiqua" w:hAnsi="Book Antiqua"/>
          <w:sz w:val="24"/>
          <w:szCs w:val="24"/>
        </w:rPr>
        <w:t>.</w:t>
      </w:r>
      <w:r w:rsidR="00744043">
        <w:rPr>
          <w:rFonts w:ascii="Book Antiqua" w:hAnsi="Book Antiqua"/>
          <w:sz w:val="24"/>
          <w:szCs w:val="24"/>
        </w:rPr>
        <w:tab/>
      </w:r>
      <w:r w:rsidR="001F510B">
        <w:rPr>
          <w:rFonts w:ascii="Book Antiqua" w:hAnsi="Book Antiqua"/>
          <w:sz w:val="24"/>
          <w:szCs w:val="24"/>
        </w:rPr>
        <w:t xml:space="preserve">If PUC did not ratify payment of the additional charges, GPA would likely be faced </w:t>
      </w:r>
      <w:r w:rsidR="0030706A">
        <w:rPr>
          <w:rFonts w:ascii="Book Antiqua" w:hAnsi="Book Antiqua"/>
          <w:sz w:val="24"/>
          <w:szCs w:val="24"/>
        </w:rPr>
        <w:t xml:space="preserve">with a claim or suit to collect the unpaid amounts.  </w:t>
      </w:r>
      <w:r w:rsidR="003F29E2">
        <w:rPr>
          <w:rFonts w:ascii="Book Antiqua" w:hAnsi="Book Antiqua"/>
          <w:sz w:val="24"/>
          <w:szCs w:val="24"/>
        </w:rPr>
        <w:t>Since the services were performed pursuant to a contractual agreement</w:t>
      </w:r>
      <w:r w:rsidR="0030706A">
        <w:rPr>
          <w:rFonts w:ascii="Book Antiqua" w:hAnsi="Book Antiqua"/>
          <w:sz w:val="24"/>
          <w:szCs w:val="24"/>
        </w:rPr>
        <w:t>, ratification by the PUC is the appropriate course of action.</w:t>
      </w:r>
    </w:p>
    <w:p w:rsidR="00744043" w:rsidRDefault="00744043" w:rsidP="00FE09D4">
      <w:pPr>
        <w:spacing w:line="240" w:lineRule="auto"/>
        <w:ind w:left="432" w:hanging="432"/>
        <w:rPr>
          <w:rFonts w:ascii="Book Antiqua" w:hAnsi="Book Antiqua"/>
          <w:sz w:val="24"/>
          <w:szCs w:val="24"/>
        </w:rPr>
      </w:pPr>
    </w:p>
    <w:p w:rsidR="002A78AD" w:rsidRDefault="00F978C5" w:rsidP="00FE09D4">
      <w:pPr>
        <w:spacing w:line="240" w:lineRule="auto"/>
        <w:ind w:left="432" w:hanging="432"/>
        <w:rPr>
          <w:rFonts w:ascii="Book Antiqua" w:hAnsi="Book Antiqua"/>
          <w:sz w:val="24"/>
          <w:szCs w:val="24"/>
        </w:rPr>
      </w:pPr>
      <w:r>
        <w:rPr>
          <w:rFonts w:ascii="Book Antiqua" w:hAnsi="Book Antiqua"/>
          <w:sz w:val="24"/>
          <w:szCs w:val="24"/>
        </w:rPr>
        <w:t>8</w:t>
      </w:r>
      <w:r w:rsidR="00744043">
        <w:rPr>
          <w:rFonts w:ascii="Book Antiqua" w:hAnsi="Book Antiqua"/>
          <w:sz w:val="24"/>
          <w:szCs w:val="24"/>
        </w:rPr>
        <w:t>.</w:t>
      </w:r>
      <w:r w:rsidR="00744043">
        <w:rPr>
          <w:rFonts w:ascii="Book Antiqua" w:hAnsi="Book Antiqua"/>
          <w:sz w:val="24"/>
          <w:szCs w:val="24"/>
        </w:rPr>
        <w:tab/>
      </w:r>
      <w:r w:rsidR="0030706A">
        <w:rPr>
          <w:rFonts w:ascii="Book Antiqua" w:hAnsi="Book Antiqua"/>
          <w:sz w:val="24"/>
          <w:szCs w:val="24"/>
        </w:rPr>
        <w:t>GPA</w:t>
      </w:r>
      <w:r w:rsidR="0017280A">
        <w:rPr>
          <w:rFonts w:ascii="Book Antiqua" w:hAnsi="Book Antiqua"/>
          <w:sz w:val="24"/>
          <w:szCs w:val="24"/>
        </w:rPr>
        <w:t xml:space="preserve"> </w:t>
      </w:r>
      <w:r w:rsidR="00CE0CCF">
        <w:rPr>
          <w:rFonts w:ascii="Book Antiqua" w:hAnsi="Book Antiqua"/>
          <w:sz w:val="24"/>
          <w:szCs w:val="24"/>
        </w:rPr>
        <w:t>can</w:t>
      </w:r>
      <w:r w:rsidR="0017280A">
        <w:rPr>
          <w:rFonts w:ascii="Book Antiqua" w:hAnsi="Book Antiqua"/>
          <w:sz w:val="24"/>
          <w:szCs w:val="24"/>
        </w:rPr>
        <w:t xml:space="preserve">not, however, </w:t>
      </w:r>
      <w:r w:rsidR="0030706A">
        <w:rPr>
          <w:rFonts w:ascii="Book Antiqua" w:hAnsi="Book Antiqua"/>
          <w:sz w:val="24"/>
          <w:szCs w:val="24"/>
        </w:rPr>
        <w:t>place blame upon its Performance Management Contractor for exceeding the $3.9M contract cap imposed by the PUC</w:t>
      </w:r>
      <w:r w:rsidR="0017280A">
        <w:rPr>
          <w:rFonts w:ascii="Book Antiqua" w:hAnsi="Book Antiqua"/>
          <w:sz w:val="24"/>
          <w:szCs w:val="24"/>
        </w:rPr>
        <w:t xml:space="preserve"> Order</w:t>
      </w:r>
      <w:r w:rsidR="0030706A">
        <w:rPr>
          <w:rFonts w:ascii="Book Antiqua" w:hAnsi="Book Antiqua"/>
          <w:sz w:val="24"/>
          <w:szCs w:val="24"/>
        </w:rPr>
        <w:t>.</w:t>
      </w:r>
      <w:r>
        <w:rPr>
          <w:rFonts w:ascii="Book Antiqua" w:hAnsi="Book Antiqua"/>
          <w:sz w:val="24"/>
          <w:szCs w:val="24"/>
        </w:rPr>
        <w:t xml:space="preserve"> </w:t>
      </w:r>
      <w:r w:rsidR="00CE0CCF">
        <w:rPr>
          <w:rFonts w:ascii="Book Antiqua" w:hAnsi="Book Antiqua"/>
          <w:sz w:val="24"/>
          <w:szCs w:val="24"/>
        </w:rPr>
        <w:t xml:space="preserve"> </w:t>
      </w:r>
      <w:r w:rsidR="00CE0CCF" w:rsidRPr="00CE0CCF">
        <w:rPr>
          <w:rFonts w:ascii="Book Antiqua" w:hAnsi="Book Antiqua"/>
          <w:sz w:val="24"/>
          <w:szCs w:val="24"/>
        </w:rPr>
        <w:t>GPA management was aware of these expenditures and requested that its PMCs pay R.W. Armstrong.  Letters from GPA AGMO dated October 22, 2013, September 30 2013, and July 23, 2013, to TEMES/East West Power</w:t>
      </w:r>
      <w:r w:rsidR="00C43E25">
        <w:rPr>
          <w:rFonts w:ascii="Book Antiqua" w:hAnsi="Book Antiqua"/>
          <w:sz w:val="24"/>
          <w:szCs w:val="24"/>
        </w:rPr>
        <w:t xml:space="preserve"> Guam</w:t>
      </w:r>
      <w:r w:rsidR="00CE0CCF" w:rsidRPr="00CE0CCF">
        <w:rPr>
          <w:rFonts w:ascii="Book Antiqua" w:hAnsi="Book Antiqua"/>
          <w:sz w:val="24"/>
          <w:szCs w:val="24"/>
        </w:rPr>
        <w:t>.</w:t>
      </w:r>
    </w:p>
    <w:p w:rsidR="002A78AD" w:rsidRDefault="002A78AD" w:rsidP="00FE09D4">
      <w:pPr>
        <w:spacing w:line="240" w:lineRule="auto"/>
        <w:ind w:left="432" w:hanging="432"/>
        <w:rPr>
          <w:rFonts w:ascii="Book Antiqua" w:hAnsi="Book Antiqua"/>
          <w:sz w:val="24"/>
          <w:szCs w:val="24"/>
        </w:rPr>
      </w:pPr>
    </w:p>
    <w:p w:rsidR="00744043" w:rsidRDefault="002A78AD" w:rsidP="00FE09D4">
      <w:pPr>
        <w:spacing w:line="240" w:lineRule="auto"/>
        <w:ind w:left="432" w:hanging="432"/>
        <w:rPr>
          <w:rFonts w:ascii="Book Antiqua" w:hAnsi="Book Antiqua"/>
          <w:sz w:val="24"/>
          <w:szCs w:val="24"/>
        </w:rPr>
      </w:pPr>
      <w:r>
        <w:rPr>
          <w:rFonts w:ascii="Book Antiqua" w:hAnsi="Book Antiqua"/>
          <w:sz w:val="24"/>
          <w:szCs w:val="24"/>
        </w:rPr>
        <w:t>9.</w:t>
      </w:r>
      <w:r>
        <w:rPr>
          <w:rFonts w:ascii="Book Antiqua" w:hAnsi="Book Antiqua"/>
          <w:sz w:val="24"/>
          <w:szCs w:val="24"/>
        </w:rPr>
        <w:tab/>
      </w:r>
      <w:r w:rsidR="0030706A">
        <w:rPr>
          <w:rFonts w:ascii="Book Antiqua" w:hAnsi="Book Antiqua"/>
          <w:sz w:val="24"/>
          <w:szCs w:val="24"/>
        </w:rPr>
        <w:t xml:space="preserve">GPA </w:t>
      </w:r>
      <w:r w:rsidR="00314F4E">
        <w:rPr>
          <w:rFonts w:ascii="Book Antiqua" w:hAnsi="Book Antiqua"/>
          <w:sz w:val="24"/>
          <w:szCs w:val="24"/>
        </w:rPr>
        <w:t xml:space="preserve">is responsible for the actions of its Performance Management Contractor and is ultimately liable for amounts </w:t>
      </w:r>
      <w:r w:rsidR="00E2367E">
        <w:rPr>
          <w:rFonts w:ascii="Book Antiqua" w:hAnsi="Book Antiqua"/>
          <w:sz w:val="24"/>
          <w:szCs w:val="24"/>
        </w:rPr>
        <w:t xml:space="preserve">properly </w:t>
      </w:r>
      <w:r w:rsidR="00314F4E">
        <w:rPr>
          <w:rFonts w:ascii="Book Antiqua" w:hAnsi="Book Antiqua"/>
          <w:sz w:val="24"/>
          <w:szCs w:val="24"/>
        </w:rPr>
        <w:t xml:space="preserve">incurred by its PMO and </w:t>
      </w:r>
      <w:r w:rsidR="00B13437">
        <w:rPr>
          <w:rFonts w:ascii="Book Antiqua" w:hAnsi="Book Antiqua"/>
          <w:sz w:val="24"/>
          <w:szCs w:val="24"/>
        </w:rPr>
        <w:t xml:space="preserve">for making payments to </w:t>
      </w:r>
      <w:r w:rsidR="00314F4E">
        <w:rPr>
          <w:rFonts w:ascii="Book Antiqua" w:hAnsi="Book Antiqua"/>
          <w:sz w:val="24"/>
          <w:szCs w:val="24"/>
        </w:rPr>
        <w:t>the PMO.</w:t>
      </w:r>
      <w:r w:rsidR="00C541D2">
        <w:rPr>
          <w:rFonts w:ascii="Book Antiqua" w:hAnsi="Book Antiqua"/>
          <w:sz w:val="24"/>
          <w:szCs w:val="24"/>
        </w:rPr>
        <w:t xml:space="preserve">  </w:t>
      </w:r>
    </w:p>
    <w:p w:rsidR="00C541D2" w:rsidRDefault="00C541D2" w:rsidP="00FE09D4">
      <w:pPr>
        <w:spacing w:line="240" w:lineRule="auto"/>
        <w:ind w:left="432" w:hanging="432"/>
        <w:rPr>
          <w:rFonts w:ascii="Book Antiqua" w:hAnsi="Book Antiqua"/>
          <w:sz w:val="24"/>
          <w:szCs w:val="24"/>
        </w:rPr>
      </w:pPr>
    </w:p>
    <w:p w:rsidR="00C541D2" w:rsidRDefault="00701B09" w:rsidP="00FE09D4">
      <w:pPr>
        <w:spacing w:line="240" w:lineRule="auto"/>
        <w:ind w:left="432" w:hanging="432"/>
        <w:rPr>
          <w:rFonts w:ascii="Book Antiqua" w:hAnsi="Book Antiqua"/>
          <w:sz w:val="24"/>
          <w:szCs w:val="24"/>
        </w:rPr>
      </w:pPr>
      <w:r>
        <w:rPr>
          <w:rFonts w:ascii="Book Antiqua" w:hAnsi="Book Antiqua"/>
          <w:sz w:val="24"/>
          <w:szCs w:val="24"/>
        </w:rPr>
        <w:t>10</w:t>
      </w:r>
      <w:r w:rsidR="00C541D2">
        <w:rPr>
          <w:rFonts w:ascii="Book Antiqua" w:hAnsi="Book Antiqua"/>
          <w:sz w:val="24"/>
          <w:szCs w:val="24"/>
        </w:rPr>
        <w:t>.</w:t>
      </w:r>
      <w:r w:rsidR="00C541D2">
        <w:rPr>
          <w:rFonts w:ascii="Book Antiqua" w:hAnsi="Book Antiqua"/>
          <w:sz w:val="24"/>
          <w:szCs w:val="24"/>
        </w:rPr>
        <w:tab/>
      </w:r>
      <w:r w:rsidR="00314F4E">
        <w:rPr>
          <w:rFonts w:ascii="Book Antiqua" w:hAnsi="Book Antiqua"/>
          <w:sz w:val="24"/>
          <w:szCs w:val="24"/>
        </w:rPr>
        <w:t xml:space="preserve">GPA </w:t>
      </w:r>
      <w:r w:rsidR="00E2367E">
        <w:rPr>
          <w:rFonts w:ascii="Book Antiqua" w:hAnsi="Book Antiqua"/>
          <w:sz w:val="24"/>
          <w:szCs w:val="24"/>
        </w:rPr>
        <w:t xml:space="preserve">has failed to comply with the </w:t>
      </w:r>
      <w:r w:rsidR="00314F4E">
        <w:rPr>
          <w:rFonts w:ascii="Book Antiqua" w:hAnsi="Book Antiqua"/>
          <w:sz w:val="24"/>
          <w:szCs w:val="24"/>
        </w:rPr>
        <w:t>PUC Order dated January 11, 2012, by paying its PMO R.W. Armstrong amounts in excess of</w:t>
      </w:r>
      <w:r w:rsidR="00E2367E">
        <w:rPr>
          <w:rFonts w:ascii="Book Antiqua" w:hAnsi="Book Antiqua"/>
          <w:sz w:val="24"/>
          <w:szCs w:val="24"/>
        </w:rPr>
        <w:t xml:space="preserve"> the</w:t>
      </w:r>
      <w:r w:rsidR="00314F4E">
        <w:rPr>
          <w:rFonts w:ascii="Book Antiqua" w:hAnsi="Book Antiqua"/>
          <w:sz w:val="24"/>
          <w:szCs w:val="24"/>
        </w:rPr>
        <w:t xml:space="preserve"> $3.9M</w:t>
      </w:r>
      <w:r w:rsidR="00E2367E">
        <w:rPr>
          <w:rFonts w:ascii="Book Antiqua" w:hAnsi="Book Antiqua"/>
          <w:sz w:val="24"/>
          <w:szCs w:val="24"/>
        </w:rPr>
        <w:t xml:space="preserve"> cap</w:t>
      </w:r>
      <w:r w:rsidR="00314F4E">
        <w:rPr>
          <w:rFonts w:ascii="Book Antiqua" w:hAnsi="Book Antiqua"/>
          <w:sz w:val="24"/>
          <w:szCs w:val="24"/>
        </w:rPr>
        <w:t>.</w:t>
      </w:r>
    </w:p>
    <w:p w:rsidR="00C541D2" w:rsidRDefault="00C541D2" w:rsidP="00FE09D4">
      <w:pPr>
        <w:spacing w:line="240" w:lineRule="auto"/>
        <w:ind w:left="432" w:hanging="432"/>
        <w:rPr>
          <w:rFonts w:ascii="Book Antiqua" w:hAnsi="Book Antiqua"/>
          <w:sz w:val="24"/>
          <w:szCs w:val="24"/>
        </w:rPr>
      </w:pPr>
    </w:p>
    <w:p w:rsidR="001C68A9" w:rsidRPr="00AF425C" w:rsidRDefault="002C72D8" w:rsidP="00026A55">
      <w:pPr>
        <w:spacing w:line="240" w:lineRule="auto"/>
        <w:ind w:left="432" w:hanging="432"/>
        <w:rPr>
          <w:rFonts w:ascii="Book Antiqua" w:hAnsi="Book Antiqua"/>
          <w:sz w:val="24"/>
          <w:szCs w:val="24"/>
        </w:rPr>
      </w:pPr>
      <w:r>
        <w:rPr>
          <w:rFonts w:ascii="Book Antiqua" w:hAnsi="Book Antiqua"/>
          <w:sz w:val="24"/>
          <w:szCs w:val="24"/>
        </w:rPr>
        <w:t>11</w:t>
      </w:r>
      <w:r w:rsidR="00A4338C">
        <w:rPr>
          <w:rFonts w:ascii="Book Antiqua" w:hAnsi="Book Antiqua"/>
          <w:sz w:val="24"/>
          <w:szCs w:val="24"/>
        </w:rPr>
        <w:t>.</w:t>
      </w:r>
      <w:r w:rsidR="00A4338C">
        <w:rPr>
          <w:rFonts w:ascii="Book Antiqua" w:hAnsi="Book Antiqua"/>
          <w:sz w:val="24"/>
          <w:szCs w:val="24"/>
        </w:rPr>
        <w:tab/>
      </w:r>
      <w:r w:rsidR="00026A55">
        <w:rPr>
          <w:rFonts w:ascii="Book Antiqua" w:hAnsi="Book Antiqua"/>
          <w:sz w:val="24"/>
          <w:szCs w:val="24"/>
        </w:rPr>
        <w:t xml:space="preserve">GPA violated the PUC Order by paying Armstrong an amount of $544,221.37 in excess of the cap.  </w:t>
      </w:r>
    </w:p>
    <w:p w:rsidR="001C68A9" w:rsidRPr="001C68A9" w:rsidRDefault="001C68A9" w:rsidP="001C68A9">
      <w:pPr>
        <w:pStyle w:val="ListParagraph"/>
        <w:spacing w:line="240" w:lineRule="auto"/>
        <w:ind w:left="792"/>
        <w:rPr>
          <w:rFonts w:ascii="Book Antiqua" w:hAnsi="Book Antiqua"/>
          <w:sz w:val="24"/>
          <w:szCs w:val="24"/>
        </w:rPr>
      </w:pPr>
    </w:p>
    <w:p w:rsidR="00F51570" w:rsidRDefault="001C68A9" w:rsidP="000F2917">
      <w:pPr>
        <w:spacing w:line="240" w:lineRule="auto"/>
        <w:ind w:left="432" w:hanging="432"/>
        <w:rPr>
          <w:rFonts w:ascii="Book Antiqua" w:hAnsi="Book Antiqua"/>
          <w:sz w:val="24"/>
          <w:szCs w:val="24"/>
        </w:rPr>
      </w:pPr>
      <w:r>
        <w:rPr>
          <w:rFonts w:ascii="Book Antiqua" w:hAnsi="Book Antiqua"/>
          <w:sz w:val="24"/>
          <w:szCs w:val="24"/>
        </w:rPr>
        <w:t xml:space="preserve">12. </w:t>
      </w:r>
      <w:r w:rsidR="00314B40">
        <w:rPr>
          <w:rFonts w:ascii="Book Antiqua" w:hAnsi="Book Antiqua"/>
          <w:sz w:val="24"/>
          <w:szCs w:val="24"/>
        </w:rPr>
        <w:t xml:space="preserve"> </w:t>
      </w:r>
      <w:r w:rsidR="000F2917">
        <w:rPr>
          <w:rFonts w:ascii="Book Antiqua" w:hAnsi="Book Antiqua"/>
          <w:sz w:val="24"/>
          <w:szCs w:val="24"/>
        </w:rPr>
        <w:t>This action by</w:t>
      </w:r>
      <w:r w:rsidR="00E2367E">
        <w:rPr>
          <w:rFonts w:ascii="Book Antiqua" w:hAnsi="Book Antiqua"/>
          <w:sz w:val="24"/>
          <w:szCs w:val="24"/>
        </w:rPr>
        <w:t xml:space="preserve"> GPA has lea</w:t>
      </w:r>
      <w:r w:rsidR="000F2917">
        <w:rPr>
          <w:rFonts w:ascii="Book Antiqua" w:hAnsi="Book Antiqua"/>
          <w:sz w:val="24"/>
          <w:szCs w:val="24"/>
        </w:rPr>
        <w:t>d PUC Counsel to undertake a more detailed review of the PMO Program and the expenditures thereunder.</w:t>
      </w:r>
    </w:p>
    <w:p w:rsidR="000F2917" w:rsidRDefault="000F2917" w:rsidP="000F2917">
      <w:pPr>
        <w:spacing w:line="240" w:lineRule="auto"/>
        <w:ind w:left="432" w:hanging="432"/>
        <w:rPr>
          <w:rFonts w:ascii="Book Antiqua" w:hAnsi="Book Antiqua"/>
          <w:sz w:val="24"/>
          <w:szCs w:val="24"/>
        </w:rPr>
      </w:pPr>
    </w:p>
    <w:p w:rsidR="001559F9" w:rsidRDefault="001559F9" w:rsidP="00C541D2">
      <w:pPr>
        <w:spacing w:line="240" w:lineRule="auto"/>
        <w:ind w:left="432" w:hanging="432"/>
        <w:rPr>
          <w:rFonts w:ascii="Book Antiqua" w:hAnsi="Book Antiqua"/>
          <w:sz w:val="24"/>
          <w:szCs w:val="24"/>
        </w:rPr>
      </w:pPr>
      <w:r>
        <w:rPr>
          <w:rFonts w:ascii="Book Antiqua" w:hAnsi="Book Antiqua"/>
          <w:sz w:val="24"/>
          <w:szCs w:val="24"/>
        </w:rPr>
        <w:t xml:space="preserve">13.  </w:t>
      </w:r>
      <w:r w:rsidR="00BD3E6E">
        <w:rPr>
          <w:rFonts w:ascii="Book Antiqua" w:hAnsi="Book Antiqua"/>
          <w:sz w:val="24"/>
          <w:szCs w:val="24"/>
        </w:rPr>
        <w:t xml:space="preserve">Failure of GPA to properly monitor its expenditures under the PMO Program raises </w:t>
      </w:r>
      <w:r w:rsidR="00C43E25">
        <w:rPr>
          <w:rFonts w:ascii="Book Antiqua" w:hAnsi="Book Antiqua"/>
          <w:sz w:val="24"/>
          <w:szCs w:val="24"/>
        </w:rPr>
        <w:t xml:space="preserve">troubling </w:t>
      </w:r>
      <w:r w:rsidR="00BD3E6E">
        <w:rPr>
          <w:rFonts w:ascii="Book Antiqua" w:hAnsi="Book Antiqua"/>
          <w:sz w:val="24"/>
          <w:szCs w:val="24"/>
        </w:rPr>
        <w:t xml:space="preserve">concerns </w:t>
      </w:r>
      <w:r w:rsidR="00C86473">
        <w:rPr>
          <w:rFonts w:ascii="Book Antiqua" w:hAnsi="Book Antiqua"/>
          <w:sz w:val="24"/>
          <w:szCs w:val="24"/>
        </w:rPr>
        <w:t>about</w:t>
      </w:r>
      <w:r w:rsidR="00BD3E6E">
        <w:rPr>
          <w:rFonts w:ascii="Book Antiqua" w:hAnsi="Book Antiqua"/>
          <w:sz w:val="24"/>
          <w:szCs w:val="24"/>
        </w:rPr>
        <w:t xml:space="preserve"> a lack of monitoring </w:t>
      </w:r>
      <w:r w:rsidR="00C86473">
        <w:rPr>
          <w:rFonts w:ascii="Book Antiqua" w:hAnsi="Book Antiqua"/>
          <w:sz w:val="24"/>
          <w:szCs w:val="24"/>
        </w:rPr>
        <w:t>of PMO expenses.  GPA</w:t>
      </w:r>
      <w:r w:rsidR="00BD3E6E">
        <w:rPr>
          <w:rFonts w:ascii="Book Antiqua" w:hAnsi="Book Antiqua"/>
          <w:sz w:val="24"/>
          <w:szCs w:val="24"/>
        </w:rPr>
        <w:t xml:space="preserve"> has not </w:t>
      </w:r>
      <w:r w:rsidR="00BD3E6E">
        <w:rPr>
          <w:rFonts w:ascii="Book Antiqua" w:hAnsi="Book Antiqua"/>
          <w:sz w:val="24"/>
          <w:szCs w:val="24"/>
        </w:rPr>
        <w:lastRenderedPageBreak/>
        <w:t>taken proper care to assure that PMO expenditures are within the limits established by the PUC.</w:t>
      </w:r>
      <w:r>
        <w:rPr>
          <w:rFonts w:ascii="Book Antiqua" w:hAnsi="Book Antiqua"/>
          <w:sz w:val="24"/>
          <w:szCs w:val="24"/>
        </w:rPr>
        <w:t xml:space="preserve"> </w:t>
      </w:r>
    </w:p>
    <w:p w:rsidR="001559F9" w:rsidRDefault="001559F9" w:rsidP="00C541D2">
      <w:pPr>
        <w:spacing w:line="240" w:lineRule="auto"/>
        <w:ind w:left="432" w:hanging="432"/>
        <w:rPr>
          <w:rFonts w:ascii="Book Antiqua" w:hAnsi="Book Antiqua"/>
          <w:sz w:val="24"/>
          <w:szCs w:val="24"/>
        </w:rPr>
      </w:pPr>
    </w:p>
    <w:p w:rsidR="00920E19" w:rsidRDefault="00C541D2" w:rsidP="00C541D2">
      <w:pPr>
        <w:spacing w:line="240" w:lineRule="auto"/>
        <w:ind w:left="432" w:hanging="432"/>
        <w:rPr>
          <w:rFonts w:ascii="Book Antiqua" w:hAnsi="Book Antiqua"/>
          <w:sz w:val="24"/>
          <w:szCs w:val="24"/>
        </w:rPr>
      </w:pPr>
      <w:r>
        <w:rPr>
          <w:rFonts w:ascii="Book Antiqua" w:hAnsi="Book Antiqua"/>
          <w:sz w:val="24"/>
          <w:szCs w:val="24"/>
        </w:rPr>
        <w:t>1</w:t>
      </w:r>
      <w:r w:rsidR="00C47E9C">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00BD3E6E">
        <w:rPr>
          <w:rFonts w:ascii="Book Antiqua" w:hAnsi="Book Antiqua"/>
          <w:sz w:val="24"/>
          <w:szCs w:val="24"/>
        </w:rPr>
        <w:t>PUC Counsel obtained copies of all billings</w:t>
      </w:r>
      <w:r w:rsidR="00D85C9C">
        <w:rPr>
          <w:rFonts w:ascii="Book Antiqua" w:hAnsi="Book Antiqua"/>
          <w:sz w:val="24"/>
          <w:szCs w:val="24"/>
        </w:rPr>
        <w:t xml:space="preserve">/invoices </w:t>
      </w:r>
      <w:r w:rsidR="00BD3E6E">
        <w:rPr>
          <w:rFonts w:ascii="Book Antiqua" w:hAnsi="Book Antiqua"/>
          <w:sz w:val="24"/>
          <w:szCs w:val="24"/>
        </w:rPr>
        <w:t>of R.W. Armstrong</w:t>
      </w:r>
      <w:r w:rsidR="00D85C9C">
        <w:rPr>
          <w:rFonts w:ascii="Book Antiqua" w:hAnsi="Book Antiqua"/>
          <w:sz w:val="24"/>
          <w:szCs w:val="24"/>
        </w:rPr>
        <w:t xml:space="preserve">, evidences of payments by GPA to Armstrong, </w:t>
      </w:r>
      <w:r w:rsidR="00BD3E6E">
        <w:rPr>
          <w:rFonts w:ascii="Book Antiqua" w:hAnsi="Book Antiqua"/>
          <w:sz w:val="24"/>
          <w:szCs w:val="24"/>
        </w:rPr>
        <w:t xml:space="preserve">work and task orders </w:t>
      </w:r>
      <w:r w:rsidR="00DD4359">
        <w:rPr>
          <w:rFonts w:ascii="Book Antiqua" w:hAnsi="Book Antiqua"/>
          <w:sz w:val="24"/>
          <w:szCs w:val="24"/>
        </w:rPr>
        <w:t xml:space="preserve">concerning the PMO Project from its inception in 2012 to the present.  Counsel’s review </w:t>
      </w:r>
      <w:r w:rsidR="00D85C9C">
        <w:rPr>
          <w:rFonts w:ascii="Book Antiqua" w:hAnsi="Book Antiqua"/>
          <w:sz w:val="24"/>
          <w:szCs w:val="24"/>
        </w:rPr>
        <w:t xml:space="preserve">raises numerous preliminary concerns </w:t>
      </w:r>
      <w:r w:rsidR="00DD4359">
        <w:rPr>
          <w:rFonts w:ascii="Book Antiqua" w:hAnsi="Book Antiqua"/>
          <w:sz w:val="24"/>
          <w:szCs w:val="24"/>
        </w:rPr>
        <w:t>about the PMO Program:</w:t>
      </w:r>
    </w:p>
    <w:p w:rsidR="00DD4359" w:rsidRDefault="00DD4359" w:rsidP="00C541D2">
      <w:pPr>
        <w:spacing w:line="240" w:lineRule="auto"/>
        <w:ind w:left="432" w:hanging="432"/>
        <w:rPr>
          <w:rFonts w:ascii="Book Antiqua" w:hAnsi="Book Antiqua"/>
          <w:sz w:val="24"/>
          <w:szCs w:val="24"/>
        </w:rPr>
      </w:pPr>
    </w:p>
    <w:p w:rsidR="00DD4359" w:rsidRDefault="00DD4359" w:rsidP="003B7AEC">
      <w:pPr>
        <w:pStyle w:val="ListParagraph"/>
        <w:numPr>
          <w:ilvl w:val="0"/>
          <w:numId w:val="5"/>
        </w:numPr>
        <w:spacing w:line="240" w:lineRule="auto"/>
        <w:rPr>
          <w:rFonts w:ascii="Book Antiqua" w:hAnsi="Book Antiqua"/>
          <w:sz w:val="24"/>
          <w:szCs w:val="24"/>
        </w:rPr>
      </w:pPr>
      <w:r w:rsidRPr="009B10BD">
        <w:rPr>
          <w:rFonts w:ascii="Book Antiqua" w:hAnsi="Book Antiqua"/>
          <w:sz w:val="24"/>
          <w:szCs w:val="24"/>
        </w:rPr>
        <w:t>In January 2012, the General Manager of GPA indicated that GPA’s PMO costs of $3.9M were anticipated to “cover the next 36 months of PMO services.”</w:t>
      </w:r>
      <w:r w:rsidR="009E32BB">
        <w:rPr>
          <w:rStyle w:val="FootnoteReference"/>
          <w:rFonts w:ascii="Book Antiqua" w:hAnsi="Book Antiqua"/>
          <w:sz w:val="24"/>
          <w:szCs w:val="24"/>
        </w:rPr>
        <w:footnoteReference w:id="8"/>
      </w:r>
      <w:r w:rsidR="009E32BB" w:rsidRPr="009B10BD">
        <w:rPr>
          <w:rFonts w:ascii="Book Antiqua" w:hAnsi="Book Antiqua"/>
          <w:sz w:val="24"/>
          <w:szCs w:val="24"/>
        </w:rPr>
        <w:t xml:space="preserve">  Instead</w:t>
      </w:r>
      <w:r w:rsidR="009B10BD" w:rsidRPr="009B10BD">
        <w:rPr>
          <w:rFonts w:ascii="Book Antiqua" w:hAnsi="Book Antiqua"/>
          <w:sz w:val="24"/>
          <w:szCs w:val="24"/>
        </w:rPr>
        <w:t xml:space="preserve">, the PMO budget only lasted for two years, and GPA expended a total of </w:t>
      </w:r>
      <w:r w:rsidR="009E32BB" w:rsidRPr="009B10BD">
        <w:rPr>
          <w:rFonts w:ascii="Book Antiqua" w:hAnsi="Book Antiqua"/>
          <w:sz w:val="24"/>
          <w:szCs w:val="24"/>
        </w:rPr>
        <w:t>$4,444,221.37 for two years (2012-2013) for its PMO services.</w:t>
      </w:r>
    </w:p>
    <w:p w:rsidR="009B10BD" w:rsidRPr="009B10BD" w:rsidRDefault="009B10BD" w:rsidP="003B7AEC">
      <w:pPr>
        <w:pStyle w:val="ListParagraph"/>
        <w:spacing w:line="240" w:lineRule="auto"/>
        <w:ind w:left="1080"/>
        <w:rPr>
          <w:rFonts w:ascii="Book Antiqua" w:hAnsi="Book Antiqua"/>
          <w:sz w:val="24"/>
          <w:szCs w:val="24"/>
        </w:rPr>
      </w:pPr>
    </w:p>
    <w:p w:rsidR="0028369E" w:rsidRPr="00E05A61" w:rsidRDefault="009B10BD" w:rsidP="0028369E">
      <w:pPr>
        <w:pStyle w:val="ListParagraph"/>
        <w:numPr>
          <w:ilvl w:val="0"/>
          <w:numId w:val="5"/>
        </w:numPr>
        <w:spacing w:line="240" w:lineRule="auto"/>
        <w:rPr>
          <w:rFonts w:ascii="Book Antiqua" w:hAnsi="Book Antiqua"/>
          <w:sz w:val="24"/>
          <w:szCs w:val="24"/>
        </w:rPr>
      </w:pPr>
      <w:r w:rsidRPr="009B10BD">
        <w:rPr>
          <w:rFonts w:ascii="Book Antiqua" w:hAnsi="Book Antiqua"/>
          <w:sz w:val="24"/>
          <w:szCs w:val="24"/>
        </w:rPr>
        <w:t xml:space="preserve">Upon information and belief, the hourly rates charged by R.W. Armstrong and sub-consultant HDR are higher than </w:t>
      </w:r>
      <w:r>
        <w:rPr>
          <w:rFonts w:ascii="Book Antiqua" w:hAnsi="Book Antiqua"/>
          <w:sz w:val="24"/>
          <w:szCs w:val="24"/>
        </w:rPr>
        <w:t xml:space="preserve">the </w:t>
      </w:r>
      <w:r w:rsidR="0018007E" w:rsidRPr="009B10BD">
        <w:rPr>
          <w:rFonts w:ascii="Book Antiqua" w:hAnsi="Book Antiqua"/>
          <w:sz w:val="24"/>
          <w:szCs w:val="24"/>
        </w:rPr>
        <w:t>rates charged by other consultants which GPA has used in recent projects such as Smart Grid.  At the commencement of the PMO Contract, the highest hourly billings were at a rate of $319 per hour for both entities</w:t>
      </w:r>
      <w:r>
        <w:rPr>
          <w:rFonts w:ascii="Book Antiqua" w:hAnsi="Book Antiqua"/>
          <w:sz w:val="24"/>
          <w:szCs w:val="24"/>
        </w:rPr>
        <w:t>;</w:t>
      </w:r>
      <w:r w:rsidR="0018007E" w:rsidRPr="009B10BD">
        <w:rPr>
          <w:rFonts w:ascii="Book Antiqua" w:hAnsi="Book Antiqua"/>
          <w:sz w:val="24"/>
          <w:szCs w:val="24"/>
        </w:rPr>
        <w:t xml:space="preserve"> many personnel billed between $267 per hour and $319 per hour.  Clerical personnel are billed in the range of $90 to $100 per hour.  Hourly rates do not include reimbursable expenses such as </w:t>
      </w:r>
      <w:r w:rsidR="00580DD7" w:rsidRPr="009B10BD">
        <w:rPr>
          <w:rFonts w:ascii="Book Antiqua" w:hAnsi="Book Antiqua"/>
          <w:sz w:val="24"/>
          <w:szCs w:val="24"/>
        </w:rPr>
        <w:t xml:space="preserve">per diem for meals, lodging ($180/night) Airfare, and car rental.  </w:t>
      </w:r>
      <w:r w:rsidR="00E05A61">
        <w:rPr>
          <w:rFonts w:ascii="Book Antiqua" w:hAnsi="Book Antiqua"/>
          <w:sz w:val="24"/>
          <w:szCs w:val="24"/>
        </w:rPr>
        <w:t>The highest h</w:t>
      </w:r>
      <w:r w:rsidR="00B203E3">
        <w:rPr>
          <w:rFonts w:ascii="Book Antiqua" w:hAnsi="Book Antiqua"/>
          <w:sz w:val="24"/>
          <w:szCs w:val="24"/>
        </w:rPr>
        <w:t xml:space="preserve">ourly rates </w:t>
      </w:r>
      <w:r w:rsidR="00E05A61">
        <w:rPr>
          <w:rFonts w:ascii="Book Antiqua" w:hAnsi="Book Antiqua"/>
          <w:sz w:val="24"/>
          <w:szCs w:val="24"/>
        </w:rPr>
        <w:t xml:space="preserve">could possibly </w:t>
      </w:r>
      <w:r w:rsidR="00B203E3">
        <w:rPr>
          <w:rFonts w:ascii="Book Antiqua" w:hAnsi="Book Antiqua"/>
          <w:sz w:val="24"/>
          <w:szCs w:val="24"/>
        </w:rPr>
        <w:t>exceed</w:t>
      </w:r>
      <w:r w:rsidR="00580DD7" w:rsidRPr="009B10BD">
        <w:rPr>
          <w:rFonts w:ascii="Book Antiqua" w:hAnsi="Book Antiqua"/>
          <w:sz w:val="24"/>
          <w:szCs w:val="24"/>
        </w:rPr>
        <w:t xml:space="preserve"> $500 per hour when all </w:t>
      </w:r>
      <w:r w:rsidR="0028369E" w:rsidRPr="009B10BD">
        <w:rPr>
          <w:rFonts w:ascii="Book Antiqua" w:hAnsi="Book Antiqua"/>
          <w:sz w:val="24"/>
          <w:szCs w:val="24"/>
        </w:rPr>
        <w:t>reimbursable</w:t>
      </w:r>
      <w:r w:rsidR="0028369E">
        <w:rPr>
          <w:rFonts w:ascii="Book Antiqua" w:hAnsi="Book Antiqua"/>
          <w:sz w:val="24"/>
          <w:szCs w:val="24"/>
        </w:rPr>
        <w:t>s</w:t>
      </w:r>
      <w:r w:rsidR="00580DD7" w:rsidRPr="009B10BD">
        <w:rPr>
          <w:rFonts w:ascii="Book Antiqua" w:hAnsi="Book Antiqua"/>
          <w:sz w:val="24"/>
          <w:szCs w:val="24"/>
        </w:rPr>
        <w:t xml:space="preserve"> are factored in.</w:t>
      </w:r>
      <w:r w:rsidR="00E05A61">
        <w:rPr>
          <w:rFonts w:ascii="Book Antiqua" w:hAnsi="Book Antiqua"/>
          <w:sz w:val="24"/>
          <w:szCs w:val="24"/>
        </w:rPr>
        <w:t xml:space="preserve">  </w:t>
      </w:r>
      <w:r w:rsidR="00E05A61" w:rsidRPr="00E05A61">
        <w:rPr>
          <w:rFonts w:ascii="Book Antiqua" w:hAnsi="Book Antiqua"/>
          <w:sz w:val="24"/>
          <w:szCs w:val="24"/>
        </w:rPr>
        <w:t>I</w:t>
      </w:r>
      <w:r w:rsidR="0028369E" w:rsidRPr="00E05A61">
        <w:rPr>
          <w:rFonts w:ascii="Book Antiqua" w:hAnsi="Book Antiqua"/>
          <w:sz w:val="24"/>
          <w:szCs w:val="24"/>
        </w:rPr>
        <w:t>n addition the PMO “umbrella” is large and extensive.  Armstrong and HDR may have as many as 30-40 different individuals billing on projects.  There are numerous on island and off island consultants billing under the PMO.</w:t>
      </w:r>
    </w:p>
    <w:p w:rsidR="00EE02EE" w:rsidRDefault="00EE02EE" w:rsidP="003B7AEC">
      <w:pPr>
        <w:spacing w:line="240" w:lineRule="auto"/>
        <w:ind w:left="1080" w:hanging="360"/>
        <w:rPr>
          <w:rFonts w:ascii="Book Antiqua" w:hAnsi="Book Antiqua"/>
          <w:sz w:val="24"/>
          <w:szCs w:val="24"/>
        </w:rPr>
      </w:pPr>
    </w:p>
    <w:p w:rsidR="00BC3A90" w:rsidRDefault="00BC3A90" w:rsidP="003B7AEC">
      <w:pPr>
        <w:spacing w:line="240" w:lineRule="auto"/>
        <w:ind w:left="1080" w:hanging="360"/>
        <w:rPr>
          <w:rFonts w:ascii="Book Antiqua" w:hAnsi="Book Antiqua"/>
          <w:sz w:val="24"/>
          <w:szCs w:val="24"/>
        </w:rPr>
      </w:pPr>
      <w:r>
        <w:rPr>
          <w:rFonts w:ascii="Book Antiqua" w:hAnsi="Book Antiqua"/>
          <w:sz w:val="24"/>
          <w:szCs w:val="24"/>
        </w:rPr>
        <w:t xml:space="preserve">(c) On September of 2012, seven months </w:t>
      </w:r>
      <w:r w:rsidR="00B203E3">
        <w:rPr>
          <w:rFonts w:ascii="Book Antiqua" w:hAnsi="Book Antiqua"/>
          <w:sz w:val="24"/>
          <w:szCs w:val="24"/>
        </w:rPr>
        <w:t xml:space="preserve">after Armstrong commenced work </w:t>
      </w:r>
      <w:r w:rsidR="006E1A33">
        <w:rPr>
          <w:rFonts w:ascii="Book Antiqua" w:hAnsi="Book Antiqua"/>
          <w:sz w:val="24"/>
          <w:szCs w:val="24"/>
        </w:rPr>
        <w:t>on the</w:t>
      </w:r>
      <w:r w:rsidR="00B203E3">
        <w:rPr>
          <w:rFonts w:ascii="Book Antiqua" w:hAnsi="Book Antiqua"/>
          <w:sz w:val="24"/>
          <w:szCs w:val="24"/>
        </w:rPr>
        <w:t xml:space="preserve"> PMO Contract, hourly rates of </w:t>
      </w:r>
      <w:r>
        <w:rPr>
          <w:rFonts w:ascii="Book Antiqua" w:hAnsi="Book Antiqua"/>
          <w:sz w:val="24"/>
          <w:szCs w:val="24"/>
        </w:rPr>
        <w:t xml:space="preserve">all Armstrong Consultants were increased.  </w:t>
      </w:r>
      <w:r w:rsidR="006E1A33">
        <w:rPr>
          <w:rFonts w:ascii="Book Antiqua" w:hAnsi="Book Antiqua"/>
          <w:sz w:val="24"/>
          <w:szCs w:val="24"/>
        </w:rPr>
        <w:t>T</w:t>
      </w:r>
      <w:r w:rsidR="00B203E3">
        <w:rPr>
          <w:rFonts w:ascii="Book Antiqua" w:hAnsi="Book Antiqua"/>
          <w:sz w:val="24"/>
          <w:szCs w:val="24"/>
        </w:rPr>
        <w:t xml:space="preserve">he top hourly </w:t>
      </w:r>
      <w:r w:rsidR="00DE73B8">
        <w:rPr>
          <w:rFonts w:ascii="Book Antiqua" w:hAnsi="Book Antiqua"/>
          <w:sz w:val="24"/>
          <w:szCs w:val="24"/>
        </w:rPr>
        <w:t xml:space="preserve">rates for </w:t>
      </w:r>
      <w:r w:rsidR="00B203E3">
        <w:rPr>
          <w:rFonts w:ascii="Book Antiqua" w:hAnsi="Book Antiqua"/>
          <w:sz w:val="24"/>
          <w:szCs w:val="24"/>
        </w:rPr>
        <w:t>certain</w:t>
      </w:r>
      <w:r w:rsidR="00DE73B8">
        <w:rPr>
          <w:rFonts w:ascii="Book Antiqua" w:hAnsi="Book Antiqua"/>
          <w:sz w:val="24"/>
          <w:szCs w:val="24"/>
        </w:rPr>
        <w:t xml:space="preserve"> personnel increased to $332.27 per hour</w:t>
      </w:r>
      <w:r w:rsidR="006E1A33">
        <w:rPr>
          <w:rFonts w:ascii="Book Antiqua" w:hAnsi="Book Antiqua"/>
          <w:sz w:val="24"/>
          <w:szCs w:val="24"/>
        </w:rPr>
        <w:t>, and all other rates were increased across the board</w:t>
      </w:r>
      <w:r w:rsidR="00DE73B8">
        <w:rPr>
          <w:rFonts w:ascii="Book Antiqua" w:hAnsi="Book Antiqua"/>
          <w:sz w:val="24"/>
          <w:szCs w:val="24"/>
        </w:rPr>
        <w:t xml:space="preserve">.  </w:t>
      </w:r>
      <w:r w:rsidR="00B203E3">
        <w:rPr>
          <w:rFonts w:ascii="Book Antiqua" w:hAnsi="Book Antiqua"/>
          <w:sz w:val="24"/>
          <w:szCs w:val="24"/>
        </w:rPr>
        <w:t xml:space="preserve">It is </w:t>
      </w:r>
      <w:r w:rsidR="00DE73B8">
        <w:rPr>
          <w:rFonts w:ascii="Book Antiqua" w:hAnsi="Book Antiqua"/>
          <w:sz w:val="24"/>
          <w:szCs w:val="24"/>
        </w:rPr>
        <w:t>not</w:t>
      </w:r>
      <w:r w:rsidR="00B203E3">
        <w:rPr>
          <w:rFonts w:ascii="Book Antiqua" w:hAnsi="Book Antiqua"/>
          <w:sz w:val="24"/>
          <w:szCs w:val="24"/>
        </w:rPr>
        <w:t xml:space="preserve"> clear </w:t>
      </w:r>
      <w:r w:rsidR="00DE73B8">
        <w:rPr>
          <w:rFonts w:ascii="Book Antiqua" w:hAnsi="Book Antiqua"/>
          <w:sz w:val="24"/>
          <w:szCs w:val="24"/>
        </w:rPr>
        <w:t>why GPA allowed the PMO Consultant to increase its hourly rates after the PMO Contract commenced</w:t>
      </w:r>
      <w:r w:rsidR="00590B6A">
        <w:rPr>
          <w:rFonts w:ascii="Book Antiqua" w:hAnsi="Book Antiqua"/>
          <w:sz w:val="24"/>
          <w:szCs w:val="24"/>
        </w:rPr>
        <w:t xml:space="preserve"> and the engagement had already been negotiated</w:t>
      </w:r>
      <w:r w:rsidR="00DE73B8">
        <w:rPr>
          <w:rFonts w:ascii="Book Antiqua" w:hAnsi="Book Antiqua"/>
          <w:sz w:val="24"/>
          <w:szCs w:val="24"/>
        </w:rPr>
        <w:t>.</w:t>
      </w:r>
    </w:p>
    <w:p w:rsidR="003B7AEC" w:rsidRDefault="003B7AEC" w:rsidP="003B7AEC">
      <w:pPr>
        <w:spacing w:line="240" w:lineRule="auto"/>
        <w:ind w:left="1080" w:hanging="360"/>
        <w:rPr>
          <w:rFonts w:ascii="Book Antiqua" w:hAnsi="Book Antiqua"/>
          <w:sz w:val="24"/>
          <w:szCs w:val="24"/>
        </w:rPr>
      </w:pPr>
    </w:p>
    <w:p w:rsidR="00DE73B8" w:rsidRDefault="003B7AEC" w:rsidP="003B7AEC">
      <w:pPr>
        <w:tabs>
          <w:tab w:val="left" w:pos="1080"/>
        </w:tabs>
        <w:spacing w:line="240" w:lineRule="auto"/>
        <w:ind w:left="1080" w:hanging="432"/>
        <w:rPr>
          <w:rFonts w:ascii="Book Antiqua" w:hAnsi="Book Antiqua"/>
          <w:sz w:val="24"/>
          <w:szCs w:val="24"/>
        </w:rPr>
      </w:pPr>
      <w:r>
        <w:rPr>
          <w:rFonts w:ascii="Book Antiqua" w:hAnsi="Book Antiqua"/>
          <w:sz w:val="24"/>
          <w:szCs w:val="24"/>
        </w:rPr>
        <w:lastRenderedPageBreak/>
        <w:t>(d)</w:t>
      </w:r>
      <w:r>
        <w:rPr>
          <w:rFonts w:ascii="Book Antiqua" w:hAnsi="Book Antiqua"/>
          <w:sz w:val="24"/>
          <w:szCs w:val="24"/>
        </w:rPr>
        <w:tab/>
      </w:r>
      <w:r w:rsidR="00DE73B8">
        <w:rPr>
          <w:rFonts w:ascii="Book Antiqua" w:hAnsi="Book Antiqua"/>
          <w:sz w:val="24"/>
          <w:szCs w:val="24"/>
        </w:rPr>
        <w:t xml:space="preserve">In addition, </w:t>
      </w:r>
      <w:r w:rsidR="006E1A33">
        <w:rPr>
          <w:rFonts w:ascii="Book Antiqua" w:hAnsi="Book Antiqua"/>
          <w:sz w:val="24"/>
          <w:szCs w:val="24"/>
        </w:rPr>
        <w:t>in</w:t>
      </w:r>
      <w:r w:rsidR="00DE73B8">
        <w:rPr>
          <w:rFonts w:ascii="Book Antiqua" w:hAnsi="Book Antiqua"/>
          <w:sz w:val="24"/>
          <w:szCs w:val="24"/>
        </w:rPr>
        <w:t xml:space="preserve"> approximately September 2012, for each month after the PMO Contract commenced, all contractors and sub-contractors working with Armstrong began to charge an “Administrative Fee” at 4.16% of the entire billing.  This amount was tacked on to all of the hourly billings.  There is no indication </w:t>
      </w:r>
      <w:r w:rsidR="0024253F">
        <w:rPr>
          <w:rFonts w:ascii="Book Antiqua" w:hAnsi="Book Antiqua"/>
          <w:sz w:val="24"/>
          <w:szCs w:val="24"/>
        </w:rPr>
        <w:t>whether</w:t>
      </w:r>
      <w:r w:rsidR="00DE73B8">
        <w:rPr>
          <w:rFonts w:ascii="Book Antiqua" w:hAnsi="Book Antiqua"/>
          <w:sz w:val="24"/>
          <w:szCs w:val="24"/>
        </w:rPr>
        <w:t xml:space="preserve"> R.W. Armstrong, H</w:t>
      </w:r>
      <w:r w:rsidR="006E1A33">
        <w:rPr>
          <w:rFonts w:ascii="Book Antiqua" w:hAnsi="Book Antiqua"/>
          <w:sz w:val="24"/>
          <w:szCs w:val="24"/>
        </w:rPr>
        <w:t>D</w:t>
      </w:r>
      <w:r w:rsidR="00DE73B8">
        <w:rPr>
          <w:rFonts w:ascii="Book Antiqua" w:hAnsi="Book Antiqua"/>
          <w:sz w:val="24"/>
          <w:szCs w:val="24"/>
        </w:rPr>
        <w:t>R or other off-island consultants pay Gross Receipts Tax</w:t>
      </w:r>
      <w:r w:rsidR="0024253F">
        <w:rPr>
          <w:rFonts w:ascii="Book Antiqua" w:hAnsi="Book Antiqua"/>
          <w:sz w:val="24"/>
          <w:szCs w:val="24"/>
        </w:rPr>
        <w:t xml:space="preserve"> to the Guam Department of Revenue &amp; Taxation.</w:t>
      </w:r>
      <w:r w:rsidR="00DE73B8">
        <w:rPr>
          <w:rFonts w:ascii="Book Antiqua" w:hAnsi="Book Antiqua"/>
          <w:sz w:val="24"/>
          <w:szCs w:val="24"/>
        </w:rPr>
        <w:t xml:space="preserve">  It is also not clear why GPA allowed </w:t>
      </w:r>
      <w:r w:rsidR="0024253F">
        <w:rPr>
          <w:rFonts w:ascii="Book Antiqua" w:hAnsi="Book Antiqua"/>
          <w:sz w:val="24"/>
          <w:szCs w:val="24"/>
        </w:rPr>
        <w:t>contractors to tack on such expenses to the contract ma</w:t>
      </w:r>
      <w:r w:rsidR="00C43E25">
        <w:rPr>
          <w:rFonts w:ascii="Book Antiqua" w:hAnsi="Book Antiqua"/>
          <w:sz w:val="24"/>
          <w:szCs w:val="24"/>
        </w:rPr>
        <w:t>n</w:t>
      </w:r>
      <w:r w:rsidR="0024253F">
        <w:rPr>
          <w:rFonts w:ascii="Book Antiqua" w:hAnsi="Book Antiqua"/>
          <w:sz w:val="24"/>
          <w:szCs w:val="24"/>
        </w:rPr>
        <w:t>y months after the contract work had already commenced</w:t>
      </w:r>
      <w:r w:rsidR="00DE73B8">
        <w:rPr>
          <w:rFonts w:ascii="Book Antiqua" w:hAnsi="Book Antiqua"/>
          <w:sz w:val="24"/>
          <w:szCs w:val="24"/>
        </w:rPr>
        <w:t>.</w:t>
      </w:r>
    </w:p>
    <w:p w:rsidR="003B7AEC" w:rsidRDefault="003B7AEC" w:rsidP="003B7AEC">
      <w:pPr>
        <w:tabs>
          <w:tab w:val="left" w:pos="1080"/>
        </w:tabs>
        <w:spacing w:line="240" w:lineRule="auto"/>
        <w:ind w:left="1080" w:hanging="432"/>
        <w:rPr>
          <w:rFonts w:ascii="Book Antiqua" w:hAnsi="Book Antiqua"/>
          <w:sz w:val="24"/>
          <w:szCs w:val="24"/>
        </w:rPr>
      </w:pPr>
    </w:p>
    <w:p w:rsidR="00DE73B8" w:rsidRDefault="003B7AEC" w:rsidP="003B7AEC">
      <w:pPr>
        <w:spacing w:line="240" w:lineRule="auto"/>
        <w:ind w:left="1080" w:hanging="360"/>
        <w:rPr>
          <w:rFonts w:ascii="Book Antiqua" w:hAnsi="Book Antiqua"/>
          <w:sz w:val="24"/>
          <w:szCs w:val="24"/>
        </w:rPr>
      </w:pPr>
      <w:r>
        <w:rPr>
          <w:rFonts w:ascii="Book Antiqua" w:hAnsi="Book Antiqua"/>
          <w:sz w:val="24"/>
          <w:szCs w:val="24"/>
        </w:rPr>
        <w:t>(e)</w:t>
      </w:r>
      <w:r>
        <w:rPr>
          <w:rFonts w:ascii="Book Antiqua" w:hAnsi="Book Antiqua"/>
          <w:sz w:val="24"/>
          <w:szCs w:val="24"/>
        </w:rPr>
        <w:tab/>
      </w:r>
      <w:r w:rsidR="00DE73B8">
        <w:rPr>
          <w:rFonts w:ascii="Book Antiqua" w:hAnsi="Book Antiqua"/>
          <w:sz w:val="24"/>
          <w:szCs w:val="24"/>
        </w:rPr>
        <w:t xml:space="preserve">With all billings of R.W. Armstrong and HDR, there is nothing more indicated than the number of hours that each consultant has billed and the hourly rates.  Other than a few words indicating </w:t>
      </w:r>
      <w:r w:rsidR="00D80619">
        <w:rPr>
          <w:rFonts w:ascii="Book Antiqua" w:hAnsi="Book Antiqua"/>
          <w:sz w:val="24"/>
          <w:szCs w:val="24"/>
        </w:rPr>
        <w:t xml:space="preserve">the </w:t>
      </w:r>
      <w:r w:rsidR="00DE73B8">
        <w:rPr>
          <w:rFonts w:ascii="Book Antiqua" w:hAnsi="Book Antiqua"/>
          <w:sz w:val="24"/>
          <w:szCs w:val="24"/>
        </w:rPr>
        <w:t xml:space="preserve">particular </w:t>
      </w:r>
      <w:r w:rsidR="00D80619">
        <w:rPr>
          <w:rFonts w:ascii="Book Antiqua" w:hAnsi="Book Antiqua"/>
          <w:sz w:val="24"/>
          <w:szCs w:val="24"/>
        </w:rPr>
        <w:t xml:space="preserve">task or work </w:t>
      </w:r>
      <w:r w:rsidR="00DE73B8">
        <w:rPr>
          <w:rFonts w:ascii="Book Antiqua" w:hAnsi="Book Antiqua"/>
          <w:sz w:val="24"/>
          <w:szCs w:val="24"/>
        </w:rPr>
        <w:t xml:space="preserve">order </w:t>
      </w:r>
      <w:r w:rsidR="00D80619">
        <w:rPr>
          <w:rFonts w:ascii="Book Antiqua" w:hAnsi="Book Antiqua"/>
          <w:sz w:val="24"/>
          <w:szCs w:val="24"/>
        </w:rPr>
        <w:t xml:space="preserve">upon which </w:t>
      </w:r>
      <w:r w:rsidR="00DE73B8">
        <w:rPr>
          <w:rFonts w:ascii="Book Antiqua" w:hAnsi="Book Antiqua"/>
          <w:sz w:val="24"/>
          <w:szCs w:val="24"/>
        </w:rPr>
        <w:t>the work was done, there is no indication of what services any of the consultants performed or what results they accomplished.</w:t>
      </w:r>
    </w:p>
    <w:p w:rsidR="003B7AEC" w:rsidRDefault="003B7AEC" w:rsidP="003B7AEC">
      <w:pPr>
        <w:spacing w:line="240" w:lineRule="auto"/>
        <w:ind w:left="432" w:hanging="360"/>
        <w:rPr>
          <w:rFonts w:ascii="Book Antiqua" w:hAnsi="Book Antiqua"/>
          <w:sz w:val="24"/>
          <w:szCs w:val="24"/>
        </w:rPr>
      </w:pPr>
    </w:p>
    <w:p w:rsidR="00DE73B8" w:rsidRDefault="003B7AEC" w:rsidP="003B7AEC">
      <w:pPr>
        <w:spacing w:line="240" w:lineRule="auto"/>
        <w:ind w:left="1080" w:hanging="360"/>
        <w:rPr>
          <w:rFonts w:ascii="Book Antiqua" w:hAnsi="Book Antiqua"/>
          <w:sz w:val="24"/>
          <w:szCs w:val="24"/>
        </w:rPr>
      </w:pPr>
      <w:r>
        <w:rPr>
          <w:rFonts w:ascii="Book Antiqua" w:hAnsi="Book Antiqua"/>
          <w:sz w:val="24"/>
          <w:szCs w:val="24"/>
        </w:rPr>
        <w:t>(f)</w:t>
      </w:r>
      <w:r>
        <w:rPr>
          <w:rFonts w:ascii="Book Antiqua" w:hAnsi="Book Antiqua"/>
          <w:sz w:val="24"/>
          <w:szCs w:val="24"/>
        </w:rPr>
        <w:tab/>
      </w:r>
      <w:r w:rsidR="00DE73B8">
        <w:rPr>
          <w:rFonts w:ascii="Book Antiqua" w:hAnsi="Book Antiqua"/>
          <w:sz w:val="24"/>
          <w:szCs w:val="24"/>
        </w:rPr>
        <w:t xml:space="preserve">In addition to the two main contractors Armstrong and HDR, there are numerous and varied other off-island and on-island consultants that are billing under the </w:t>
      </w:r>
      <w:r w:rsidR="008B05E9">
        <w:rPr>
          <w:rFonts w:ascii="Book Antiqua" w:hAnsi="Book Antiqua"/>
          <w:sz w:val="24"/>
          <w:szCs w:val="24"/>
        </w:rPr>
        <w:t>umbrella</w:t>
      </w:r>
      <w:r w:rsidR="00DE73B8">
        <w:rPr>
          <w:rFonts w:ascii="Book Antiqua" w:hAnsi="Book Antiqua"/>
          <w:sz w:val="24"/>
          <w:szCs w:val="24"/>
        </w:rPr>
        <w:t xml:space="preserve"> of the PMO Office.  From a review of the billings, </w:t>
      </w:r>
      <w:r w:rsidR="008B05E9">
        <w:rPr>
          <w:rFonts w:ascii="Book Antiqua" w:hAnsi="Book Antiqua"/>
          <w:sz w:val="24"/>
          <w:szCs w:val="24"/>
        </w:rPr>
        <w:t xml:space="preserve">with a few exceptions, </w:t>
      </w:r>
      <w:r w:rsidR="00DE73B8">
        <w:rPr>
          <w:rFonts w:ascii="Book Antiqua" w:hAnsi="Book Antiqua"/>
          <w:sz w:val="24"/>
          <w:szCs w:val="24"/>
        </w:rPr>
        <w:t>it is generally impossible to ascertain what work any particular consultant performed on each project.</w:t>
      </w:r>
    </w:p>
    <w:p w:rsidR="003B7AEC" w:rsidRDefault="003B7AEC" w:rsidP="003B7AEC">
      <w:pPr>
        <w:spacing w:line="240" w:lineRule="auto"/>
        <w:ind w:left="432" w:hanging="360"/>
        <w:rPr>
          <w:rFonts w:ascii="Book Antiqua" w:hAnsi="Book Antiqua"/>
          <w:sz w:val="24"/>
          <w:szCs w:val="24"/>
        </w:rPr>
      </w:pPr>
    </w:p>
    <w:p w:rsidR="00DE73B8" w:rsidRDefault="003B7AEC" w:rsidP="003B7AEC">
      <w:pPr>
        <w:spacing w:line="240" w:lineRule="auto"/>
        <w:ind w:left="1080" w:hanging="360"/>
        <w:rPr>
          <w:rFonts w:ascii="Book Antiqua" w:hAnsi="Book Antiqua"/>
          <w:sz w:val="24"/>
          <w:szCs w:val="24"/>
        </w:rPr>
      </w:pPr>
      <w:r>
        <w:rPr>
          <w:rFonts w:ascii="Book Antiqua" w:hAnsi="Book Antiqua"/>
          <w:sz w:val="24"/>
          <w:szCs w:val="24"/>
        </w:rPr>
        <w:t>(g)</w:t>
      </w:r>
      <w:r>
        <w:rPr>
          <w:rFonts w:ascii="Book Antiqua" w:hAnsi="Book Antiqua"/>
          <w:sz w:val="24"/>
          <w:szCs w:val="24"/>
        </w:rPr>
        <w:tab/>
      </w:r>
      <w:r w:rsidR="00DE73B8">
        <w:rPr>
          <w:rFonts w:ascii="Book Antiqua" w:hAnsi="Book Antiqua"/>
          <w:sz w:val="24"/>
          <w:szCs w:val="24"/>
        </w:rPr>
        <w:t xml:space="preserve">GPA assigns the PMO tasks through Task Orders and Work Orders.  Each Task Order contains only a lump sum cost price with no breakdown or indication of how the price was arrived at </w:t>
      </w:r>
      <w:r w:rsidR="008B05E9">
        <w:rPr>
          <w:rFonts w:ascii="Book Antiqua" w:hAnsi="Book Antiqua"/>
          <w:sz w:val="24"/>
          <w:szCs w:val="24"/>
        </w:rPr>
        <w:t xml:space="preserve">or </w:t>
      </w:r>
      <w:r w:rsidR="00DE73B8">
        <w:rPr>
          <w:rFonts w:ascii="Book Antiqua" w:hAnsi="Book Antiqua"/>
          <w:sz w:val="24"/>
          <w:szCs w:val="24"/>
        </w:rPr>
        <w:t>specific amounts determined.</w:t>
      </w:r>
      <w:r w:rsidR="00AD190B">
        <w:rPr>
          <w:rFonts w:ascii="Book Antiqua" w:hAnsi="Book Antiqua"/>
          <w:sz w:val="24"/>
          <w:szCs w:val="24"/>
        </w:rPr>
        <w:t xml:space="preserve">  It is difficult for the PUC to review the cost effectiveness of the </w:t>
      </w:r>
      <w:r w:rsidR="008B05E9">
        <w:rPr>
          <w:rFonts w:ascii="Book Antiqua" w:hAnsi="Book Antiqua"/>
          <w:sz w:val="24"/>
          <w:szCs w:val="24"/>
        </w:rPr>
        <w:t>PMO C</w:t>
      </w:r>
      <w:r w:rsidR="00AD190B">
        <w:rPr>
          <w:rFonts w:ascii="Book Antiqua" w:hAnsi="Book Antiqua"/>
          <w:sz w:val="24"/>
          <w:szCs w:val="24"/>
        </w:rPr>
        <w:t xml:space="preserve">onsultant when there is no indication in the billings </w:t>
      </w:r>
      <w:r w:rsidR="008B05E9">
        <w:rPr>
          <w:rFonts w:ascii="Book Antiqua" w:hAnsi="Book Antiqua"/>
          <w:sz w:val="24"/>
          <w:szCs w:val="24"/>
        </w:rPr>
        <w:t>as to</w:t>
      </w:r>
      <w:r w:rsidR="00AD190B">
        <w:rPr>
          <w:rFonts w:ascii="Book Antiqua" w:hAnsi="Book Antiqua"/>
          <w:sz w:val="24"/>
          <w:szCs w:val="24"/>
        </w:rPr>
        <w:t xml:space="preserve"> what specific work is being done.</w:t>
      </w:r>
    </w:p>
    <w:p w:rsidR="003B7AEC" w:rsidRDefault="003B7AEC" w:rsidP="003B7AEC">
      <w:pPr>
        <w:spacing w:line="240" w:lineRule="auto"/>
        <w:ind w:left="432" w:hanging="360"/>
        <w:rPr>
          <w:rFonts w:ascii="Book Antiqua" w:hAnsi="Book Antiqua"/>
          <w:sz w:val="24"/>
          <w:szCs w:val="24"/>
        </w:rPr>
      </w:pPr>
    </w:p>
    <w:p w:rsidR="00AD190B" w:rsidRDefault="003B7AEC" w:rsidP="003B7AEC">
      <w:pPr>
        <w:spacing w:line="240" w:lineRule="auto"/>
        <w:ind w:left="1080" w:hanging="360"/>
        <w:rPr>
          <w:rFonts w:ascii="Book Antiqua" w:hAnsi="Book Antiqua"/>
          <w:sz w:val="24"/>
          <w:szCs w:val="24"/>
        </w:rPr>
      </w:pPr>
      <w:r>
        <w:rPr>
          <w:rFonts w:ascii="Book Antiqua" w:hAnsi="Book Antiqua"/>
          <w:sz w:val="24"/>
          <w:szCs w:val="24"/>
        </w:rPr>
        <w:t>(h)</w:t>
      </w:r>
      <w:r>
        <w:rPr>
          <w:rFonts w:ascii="Book Antiqua" w:hAnsi="Book Antiqua"/>
          <w:sz w:val="24"/>
          <w:szCs w:val="24"/>
        </w:rPr>
        <w:tab/>
      </w:r>
      <w:r w:rsidR="00AD190B">
        <w:rPr>
          <w:rFonts w:ascii="Book Antiqua" w:hAnsi="Book Antiqua"/>
          <w:sz w:val="24"/>
          <w:szCs w:val="24"/>
        </w:rPr>
        <w:t>Given the lump sum amounts assigned by GPA to projects, it is difficult for the PUC to ensure accountability with regard to the work performed.</w:t>
      </w:r>
      <w:r w:rsidR="003D51C2">
        <w:rPr>
          <w:rFonts w:ascii="Book Antiqua" w:hAnsi="Book Antiqua"/>
          <w:sz w:val="24"/>
          <w:szCs w:val="24"/>
        </w:rPr>
        <w:t xml:space="preserve">  PUC cannot determine how GPA priced the work projects under each task order.</w:t>
      </w:r>
    </w:p>
    <w:p w:rsidR="003B7AEC" w:rsidRDefault="003B7AEC" w:rsidP="00C541D2">
      <w:pPr>
        <w:spacing w:line="240" w:lineRule="auto"/>
        <w:ind w:left="432" w:hanging="432"/>
        <w:rPr>
          <w:rFonts w:ascii="Book Antiqua" w:hAnsi="Book Antiqua"/>
          <w:sz w:val="24"/>
          <w:szCs w:val="24"/>
        </w:rPr>
      </w:pPr>
    </w:p>
    <w:p w:rsidR="003D51C2" w:rsidRDefault="003B7AEC" w:rsidP="003B7AEC">
      <w:pPr>
        <w:spacing w:line="240" w:lineRule="auto"/>
        <w:ind w:left="1080" w:hanging="360"/>
        <w:rPr>
          <w:rFonts w:ascii="Book Antiqua" w:hAnsi="Book Antiqua"/>
          <w:sz w:val="24"/>
          <w:szCs w:val="24"/>
        </w:rPr>
      </w:pPr>
      <w:r>
        <w:rPr>
          <w:rFonts w:ascii="Book Antiqua" w:hAnsi="Book Antiqua"/>
          <w:sz w:val="24"/>
          <w:szCs w:val="24"/>
        </w:rPr>
        <w:t>(</w:t>
      </w:r>
      <w:proofErr w:type="spellStart"/>
      <w:r>
        <w:rPr>
          <w:rFonts w:ascii="Book Antiqua" w:hAnsi="Book Antiqua"/>
          <w:sz w:val="24"/>
          <w:szCs w:val="24"/>
        </w:rPr>
        <w:t>i</w:t>
      </w:r>
      <w:proofErr w:type="spellEnd"/>
      <w:r>
        <w:rPr>
          <w:rFonts w:ascii="Book Antiqua" w:hAnsi="Book Antiqua"/>
          <w:sz w:val="24"/>
          <w:szCs w:val="24"/>
        </w:rPr>
        <w:t>)</w:t>
      </w:r>
      <w:r>
        <w:rPr>
          <w:rFonts w:ascii="Book Antiqua" w:hAnsi="Book Antiqua"/>
          <w:sz w:val="24"/>
          <w:szCs w:val="24"/>
        </w:rPr>
        <w:tab/>
      </w:r>
      <w:r w:rsidR="00AD190B">
        <w:rPr>
          <w:rFonts w:ascii="Book Antiqua" w:hAnsi="Book Antiqua"/>
          <w:sz w:val="24"/>
          <w:szCs w:val="24"/>
        </w:rPr>
        <w:t xml:space="preserve">When the PUC created the PMO in January 2012, the main justifications offered by GPA was a number of new projects that would be required because of the military build-up, and the need to have </w:t>
      </w:r>
      <w:r w:rsidR="008B05E9">
        <w:rPr>
          <w:rFonts w:ascii="Book Antiqua" w:hAnsi="Book Antiqua"/>
          <w:sz w:val="24"/>
          <w:szCs w:val="24"/>
        </w:rPr>
        <w:t xml:space="preserve">construction management </w:t>
      </w:r>
      <w:r w:rsidR="00AD190B">
        <w:rPr>
          <w:rFonts w:ascii="Book Antiqua" w:hAnsi="Book Antiqua"/>
          <w:sz w:val="24"/>
          <w:szCs w:val="24"/>
        </w:rPr>
        <w:t xml:space="preserve">on capital improvement projects.  The “military build-up” rationale has not to date justified any of the expenditures for the PMO.  Much of the work of the PMO does not appear to be justified based upon capital improvement projects.  There have been substantial billings of hundreds of </w:t>
      </w:r>
      <w:r w:rsidR="00AD190B">
        <w:rPr>
          <w:rFonts w:ascii="Book Antiqua" w:hAnsi="Book Antiqua"/>
          <w:sz w:val="24"/>
          <w:szCs w:val="24"/>
        </w:rPr>
        <w:lastRenderedPageBreak/>
        <w:t xml:space="preserve">thousands of dollars and more, related to “development” </w:t>
      </w:r>
      <w:r w:rsidR="008B05E9">
        <w:rPr>
          <w:rFonts w:ascii="Book Antiqua" w:hAnsi="Book Antiqua"/>
          <w:sz w:val="24"/>
          <w:szCs w:val="24"/>
        </w:rPr>
        <w:t xml:space="preserve">and </w:t>
      </w:r>
      <w:r w:rsidR="00AD190B">
        <w:rPr>
          <w:rFonts w:ascii="Book Antiqua" w:hAnsi="Book Antiqua"/>
          <w:sz w:val="24"/>
          <w:szCs w:val="24"/>
        </w:rPr>
        <w:t>execution</w:t>
      </w:r>
      <w:r w:rsidR="001700DF">
        <w:rPr>
          <w:rFonts w:ascii="Book Antiqua" w:hAnsi="Book Antiqua"/>
          <w:sz w:val="24"/>
          <w:szCs w:val="24"/>
        </w:rPr>
        <w:t xml:space="preserve"> of a Proactive Relations/Marketing/Communications Strategy; Public Speaking, Media and Communication Training; Rapid Response to Communications Issues identified by GPA; Development and Execution of a strategic Communications Plan; Developing a Rapid Response to </w:t>
      </w:r>
      <w:r w:rsidR="007E151B">
        <w:rPr>
          <w:rFonts w:ascii="Book Antiqua" w:hAnsi="Book Antiqua"/>
          <w:sz w:val="24"/>
          <w:szCs w:val="24"/>
        </w:rPr>
        <w:t xml:space="preserve">Base Rate Increase.  </w:t>
      </w:r>
    </w:p>
    <w:p w:rsidR="00AD190B" w:rsidRDefault="003D51C2" w:rsidP="003B7AEC">
      <w:pPr>
        <w:spacing w:line="240" w:lineRule="auto"/>
        <w:ind w:left="1080" w:hanging="360"/>
        <w:rPr>
          <w:rFonts w:ascii="Book Antiqua" w:hAnsi="Book Antiqua"/>
          <w:sz w:val="24"/>
          <w:szCs w:val="24"/>
        </w:rPr>
      </w:pPr>
      <w:r>
        <w:rPr>
          <w:rFonts w:ascii="Book Antiqua" w:hAnsi="Book Antiqua"/>
          <w:sz w:val="24"/>
          <w:szCs w:val="24"/>
        </w:rPr>
        <w:tab/>
        <w:t xml:space="preserve">In addition, projects have included such matters as “administrative support” for GPA Budget Office, the internal GPA “Centrex system”, </w:t>
      </w:r>
      <w:r w:rsidR="00E546F2">
        <w:rPr>
          <w:rFonts w:ascii="Book Antiqua" w:hAnsi="Book Antiqua"/>
          <w:sz w:val="24"/>
          <w:szCs w:val="24"/>
        </w:rPr>
        <w:t xml:space="preserve">media </w:t>
      </w:r>
      <w:r>
        <w:rPr>
          <w:rFonts w:ascii="Book Antiqua" w:hAnsi="Book Antiqua"/>
          <w:sz w:val="24"/>
          <w:szCs w:val="24"/>
        </w:rPr>
        <w:t xml:space="preserve">and many other matters relating to internal GPA functions.   </w:t>
      </w:r>
      <w:r w:rsidR="00DE1F4F">
        <w:rPr>
          <w:rFonts w:ascii="Book Antiqua" w:hAnsi="Book Antiqua"/>
          <w:sz w:val="24"/>
          <w:szCs w:val="24"/>
        </w:rPr>
        <w:t xml:space="preserve">It also appears that GPA has relied heavily upon its PMO for the construction of its new office facility in Fadian (instead of its architects RIM).  </w:t>
      </w:r>
      <w:r w:rsidR="007E151B">
        <w:rPr>
          <w:rFonts w:ascii="Book Antiqua" w:hAnsi="Book Antiqua"/>
          <w:sz w:val="24"/>
          <w:szCs w:val="24"/>
        </w:rPr>
        <w:t>None of the above subjects are the type of projects that PUC contemplated would be used for a P</w:t>
      </w:r>
      <w:r w:rsidR="00E546F2">
        <w:rPr>
          <w:rFonts w:ascii="Book Antiqua" w:hAnsi="Book Antiqua"/>
          <w:sz w:val="24"/>
          <w:szCs w:val="24"/>
        </w:rPr>
        <w:t>rogram</w:t>
      </w:r>
      <w:r w:rsidR="007E151B">
        <w:rPr>
          <w:rFonts w:ascii="Book Antiqua" w:hAnsi="Book Antiqua"/>
          <w:sz w:val="24"/>
          <w:szCs w:val="24"/>
        </w:rPr>
        <w:t xml:space="preserve"> Management Office.  </w:t>
      </w:r>
      <w:r>
        <w:rPr>
          <w:rFonts w:ascii="Book Antiqua" w:hAnsi="Book Antiqua"/>
          <w:sz w:val="24"/>
          <w:szCs w:val="24"/>
        </w:rPr>
        <w:t>GPA originally indicated that PMO projects would be paid for as approximately 6% of the cost of capital improvements projects.  It now appears that the PMO is not working primarily on capital improvement projects, but is performing what would be characterized as purely internal GPA functions, i.e. media, budget, internal phone operations</w:t>
      </w:r>
      <w:r w:rsidR="001B76AF">
        <w:rPr>
          <w:rFonts w:ascii="Book Antiqua" w:hAnsi="Book Antiqua"/>
          <w:sz w:val="24"/>
          <w:szCs w:val="24"/>
        </w:rPr>
        <w:t xml:space="preserve"> etc</w:t>
      </w:r>
      <w:r>
        <w:rPr>
          <w:rFonts w:ascii="Book Antiqua" w:hAnsi="Book Antiqua"/>
          <w:sz w:val="24"/>
          <w:szCs w:val="24"/>
        </w:rPr>
        <w:t xml:space="preserve">.  Certain consultants have been participating in internal customer service relations and working on customer power/billing issues.  It was never intended by PUC </w:t>
      </w:r>
      <w:r w:rsidR="001B76AF">
        <w:rPr>
          <w:rFonts w:ascii="Book Antiqua" w:hAnsi="Book Antiqua"/>
          <w:sz w:val="24"/>
          <w:szCs w:val="24"/>
        </w:rPr>
        <w:t xml:space="preserve">that GPA turn over its internal functions and operations to a PMO.  </w:t>
      </w:r>
      <w:r w:rsidR="007E151B">
        <w:rPr>
          <w:rFonts w:ascii="Book Antiqua" w:hAnsi="Book Antiqua"/>
          <w:sz w:val="24"/>
          <w:szCs w:val="24"/>
        </w:rPr>
        <w:t xml:space="preserve">These types of tasks </w:t>
      </w:r>
      <w:r w:rsidR="001B76AF">
        <w:rPr>
          <w:rFonts w:ascii="Book Antiqua" w:hAnsi="Book Antiqua"/>
          <w:sz w:val="24"/>
          <w:szCs w:val="24"/>
        </w:rPr>
        <w:t>should be appropriately</w:t>
      </w:r>
      <w:r w:rsidR="007E151B">
        <w:rPr>
          <w:rFonts w:ascii="Book Antiqua" w:hAnsi="Book Antiqua"/>
          <w:sz w:val="24"/>
          <w:szCs w:val="24"/>
        </w:rPr>
        <w:t xml:space="preserve"> handled by </w:t>
      </w:r>
      <w:r w:rsidR="001B76AF">
        <w:rPr>
          <w:rFonts w:ascii="Book Antiqua" w:hAnsi="Book Antiqua"/>
          <w:sz w:val="24"/>
          <w:szCs w:val="24"/>
        </w:rPr>
        <w:t>GPA personnel</w:t>
      </w:r>
      <w:r w:rsidR="003E54B1">
        <w:rPr>
          <w:rFonts w:ascii="Book Antiqua" w:hAnsi="Book Antiqua"/>
          <w:sz w:val="24"/>
          <w:szCs w:val="24"/>
        </w:rPr>
        <w:t>.</w:t>
      </w:r>
    </w:p>
    <w:p w:rsidR="003B7AEC" w:rsidRDefault="003B7AEC" w:rsidP="00C541D2">
      <w:pPr>
        <w:spacing w:line="240" w:lineRule="auto"/>
        <w:ind w:left="432" w:hanging="432"/>
        <w:rPr>
          <w:rFonts w:ascii="Book Antiqua" w:hAnsi="Book Antiqua"/>
          <w:sz w:val="24"/>
          <w:szCs w:val="24"/>
        </w:rPr>
      </w:pPr>
    </w:p>
    <w:p w:rsidR="001D0413" w:rsidRDefault="003B7AEC" w:rsidP="003B7AEC">
      <w:pPr>
        <w:spacing w:line="240" w:lineRule="auto"/>
        <w:ind w:left="1080" w:hanging="360"/>
        <w:rPr>
          <w:rFonts w:ascii="Book Antiqua" w:hAnsi="Book Antiqua"/>
          <w:sz w:val="24"/>
          <w:szCs w:val="24"/>
        </w:rPr>
      </w:pPr>
      <w:r>
        <w:rPr>
          <w:rFonts w:ascii="Book Antiqua" w:hAnsi="Book Antiqua"/>
          <w:sz w:val="24"/>
          <w:szCs w:val="24"/>
        </w:rPr>
        <w:t>(j)</w:t>
      </w:r>
      <w:r>
        <w:rPr>
          <w:rFonts w:ascii="Book Antiqua" w:hAnsi="Book Antiqua"/>
          <w:sz w:val="24"/>
          <w:szCs w:val="24"/>
        </w:rPr>
        <w:tab/>
      </w:r>
      <w:r w:rsidR="001D0413">
        <w:rPr>
          <w:rFonts w:ascii="Book Antiqua" w:hAnsi="Book Antiqua"/>
          <w:sz w:val="24"/>
          <w:szCs w:val="24"/>
        </w:rPr>
        <w:t>To date, Counsel believe</w:t>
      </w:r>
      <w:r w:rsidR="003E05C2">
        <w:rPr>
          <w:rFonts w:ascii="Book Antiqua" w:hAnsi="Book Antiqua"/>
          <w:sz w:val="24"/>
          <w:szCs w:val="24"/>
        </w:rPr>
        <w:t>s</w:t>
      </w:r>
      <w:r w:rsidR="001D0413">
        <w:rPr>
          <w:rFonts w:ascii="Book Antiqua" w:hAnsi="Book Antiqua"/>
          <w:sz w:val="24"/>
          <w:szCs w:val="24"/>
        </w:rPr>
        <w:t xml:space="preserve"> that </w:t>
      </w:r>
      <w:r w:rsidR="003E05C2">
        <w:rPr>
          <w:rFonts w:ascii="Book Antiqua" w:hAnsi="Book Antiqua"/>
          <w:sz w:val="24"/>
          <w:szCs w:val="24"/>
        </w:rPr>
        <w:t>at least some of the projects upon which the</w:t>
      </w:r>
      <w:r w:rsidR="001D0413">
        <w:rPr>
          <w:rFonts w:ascii="Book Antiqua" w:hAnsi="Book Antiqua"/>
          <w:sz w:val="24"/>
          <w:szCs w:val="24"/>
        </w:rPr>
        <w:t xml:space="preserve"> PMO has been utilized </w:t>
      </w:r>
      <w:r w:rsidR="003E05C2">
        <w:rPr>
          <w:rFonts w:ascii="Book Antiqua" w:hAnsi="Book Antiqua"/>
          <w:sz w:val="24"/>
          <w:szCs w:val="24"/>
        </w:rPr>
        <w:t xml:space="preserve">were not the type of </w:t>
      </w:r>
      <w:r w:rsidR="001D0413">
        <w:rPr>
          <w:rFonts w:ascii="Book Antiqua" w:hAnsi="Book Antiqua"/>
          <w:sz w:val="24"/>
          <w:szCs w:val="24"/>
        </w:rPr>
        <w:t>projects originally contemplated by the PUC or for the specific authorized purposes.  Questions are raised as to whether the ratepayers are deri</w:t>
      </w:r>
      <w:r w:rsidR="003E54B1">
        <w:rPr>
          <w:rFonts w:ascii="Book Antiqua" w:hAnsi="Book Antiqua"/>
          <w:sz w:val="24"/>
          <w:szCs w:val="24"/>
        </w:rPr>
        <w:t>ving substantial enough benefit</w:t>
      </w:r>
      <w:r w:rsidR="001D0413">
        <w:rPr>
          <w:rFonts w:ascii="Book Antiqua" w:hAnsi="Book Antiqua"/>
          <w:sz w:val="24"/>
          <w:szCs w:val="24"/>
        </w:rPr>
        <w:t xml:space="preserve"> from the large amount of resources that are being devoted to the PMO.</w:t>
      </w:r>
    </w:p>
    <w:p w:rsidR="006D23D0" w:rsidRDefault="006D23D0" w:rsidP="003B7AEC">
      <w:pPr>
        <w:spacing w:line="240" w:lineRule="auto"/>
        <w:ind w:left="1080" w:hanging="360"/>
        <w:rPr>
          <w:rFonts w:ascii="Book Antiqua" w:hAnsi="Book Antiqua"/>
          <w:sz w:val="24"/>
          <w:szCs w:val="24"/>
        </w:rPr>
      </w:pPr>
    </w:p>
    <w:p w:rsidR="006D23D0" w:rsidRDefault="006D23D0" w:rsidP="003B7AEC">
      <w:pPr>
        <w:spacing w:line="240" w:lineRule="auto"/>
        <w:ind w:left="1080" w:hanging="360"/>
        <w:rPr>
          <w:rFonts w:ascii="Book Antiqua" w:hAnsi="Book Antiqua"/>
          <w:sz w:val="24"/>
          <w:szCs w:val="24"/>
        </w:rPr>
      </w:pPr>
      <w:r>
        <w:rPr>
          <w:rFonts w:ascii="Book Antiqua" w:hAnsi="Book Antiqua"/>
          <w:sz w:val="24"/>
          <w:szCs w:val="24"/>
        </w:rPr>
        <w:t>(k)</w:t>
      </w:r>
      <w:r w:rsidR="004A63A8">
        <w:rPr>
          <w:rFonts w:ascii="Book Antiqua" w:hAnsi="Book Antiqua"/>
          <w:sz w:val="24"/>
          <w:szCs w:val="24"/>
        </w:rPr>
        <w:t xml:space="preserve">Upon information and belief, Counsel </w:t>
      </w:r>
      <w:r w:rsidR="003E54B1">
        <w:rPr>
          <w:rFonts w:ascii="Book Antiqua" w:hAnsi="Book Antiqua"/>
          <w:sz w:val="24"/>
          <w:szCs w:val="24"/>
        </w:rPr>
        <w:t xml:space="preserve">is informed that the PMO has no special expertise in LNG matters, nor does its subcontractor HDR.  LNG matters have now been further subcontracted to MEI.  </w:t>
      </w:r>
      <w:r w:rsidR="00ED314E">
        <w:rPr>
          <w:rFonts w:ascii="Book Antiqua" w:hAnsi="Book Antiqua"/>
          <w:sz w:val="24"/>
          <w:szCs w:val="24"/>
        </w:rPr>
        <w:t xml:space="preserve">Since all work is being directed and managed by the PMO, this means that an additional layer of administrative cost and expense is created.  All services become more expensive under this arrangement.  </w:t>
      </w:r>
      <w:r w:rsidR="00066A08">
        <w:rPr>
          <w:rFonts w:ascii="Book Antiqua" w:hAnsi="Book Antiqua"/>
          <w:sz w:val="24"/>
          <w:szCs w:val="24"/>
        </w:rPr>
        <w:t>In the past GPA had contracted directly with expert subject matter consultants to perform needed services</w:t>
      </w:r>
      <w:r w:rsidR="00E546F2">
        <w:rPr>
          <w:rFonts w:ascii="Book Antiqua" w:hAnsi="Book Antiqua"/>
          <w:sz w:val="24"/>
          <w:szCs w:val="24"/>
        </w:rPr>
        <w:t>.  This new model does not appear to be cost effective.</w:t>
      </w:r>
    </w:p>
    <w:p w:rsidR="00697B67" w:rsidRDefault="00697B67" w:rsidP="00C541D2">
      <w:pPr>
        <w:spacing w:line="240" w:lineRule="auto"/>
        <w:ind w:left="432" w:hanging="432"/>
        <w:rPr>
          <w:rFonts w:ascii="Book Antiqua" w:hAnsi="Book Antiqua"/>
          <w:sz w:val="24"/>
          <w:szCs w:val="24"/>
        </w:rPr>
      </w:pPr>
    </w:p>
    <w:p w:rsidR="00091D70" w:rsidRDefault="00091D70" w:rsidP="00697B67">
      <w:pPr>
        <w:spacing w:line="240" w:lineRule="auto"/>
        <w:ind w:left="432" w:hanging="432"/>
        <w:jc w:val="center"/>
        <w:rPr>
          <w:rFonts w:ascii="Book Antiqua" w:hAnsi="Book Antiqua"/>
          <w:b/>
          <w:sz w:val="24"/>
          <w:szCs w:val="24"/>
          <w:u w:val="single"/>
        </w:rPr>
      </w:pPr>
    </w:p>
    <w:p w:rsidR="00091D70" w:rsidRDefault="00091D70" w:rsidP="00697B67">
      <w:pPr>
        <w:spacing w:line="240" w:lineRule="auto"/>
        <w:ind w:left="432" w:hanging="432"/>
        <w:jc w:val="center"/>
        <w:rPr>
          <w:rFonts w:ascii="Book Antiqua" w:hAnsi="Book Antiqua"/>
          <w:b/>
          <w:sz w:val="24"/>
          <w:szCs w:val="24"/>
          <w:u w:val="single"/>
        </w:rPr>
      </w:pPr>
    </w:p>
    <w:p w:rsidR="00091D70" w:rsidRDefault="00091D70" w:rsidP="00697B67">
      <w:pPr>
        <w:spacing w:line="240" w:lineRule="auto"/>
        <w:ind w:left="432" w:hanging="432"/>
        <w:jc w:val="center"/>
        <w:rPr>
          <w:rFonts w:ascii="Book Antiqua" w:hAnsi="Book Antiqua"/>
          <w:b/>
          <w:sz w:val="24"/>
          <w:szCs w:val="24"/>
          <w:u w:val="single"/>
        </w:rPr>
      </w:pPr>
    </w:p>
    <w:p w:rsidR="00697B67" w:rsidRDefault="00697B67" w:rsidP="00697B67">
      <w:pPr>
        <w:spacing w:line="240" w:lineRule="auto"/>
        <w:ind w:left="432" w:hanging="432"/>
        <w:jc w:val="center"/>
        <w:rPr>
          <w:rFonts w:ascii="Book Antiqua" w:hAnsi="Book Antiqua"/>
          <w:b/>
          <w:sz w:val="24"/>
          <w:szCs w:val="24"/>
          <w:u w:val="single"/>
        </w:rPr>
      </w:pPr>
      <w:r>
        <w:rPr>
          <w:rFonts w:ascii="Book Antiqua" w:hAnsi="Book Antiqua"/>
          <w:b/>
          <w:sz w:val="24"/>
          <w:szCs w:val="24"/>
          <w:u w:val="single"/>
        </w:rPr>
        <w:lastRenderedPageBreak/>
        <w:t>RECOMMENDATIONS</w:t>
      </w:r>
    </w:p>
    <w:p w:rsidR="00697B67" w:rsidRPr="00697B67" w:rsidRDefault="00697B67" w:rsidP="00697B67">
      <w:pPr>
        <w:spacing w:line="240" w:lineRule="auto"/>
        <w:ind w:left="432" w:hanging="432"/>
        <w:jc w:val="center"/>
        <w:rPr>
          <w:rFonts w:ascii="Book Antiqua" w:hAnsi="Book Antiqua"/>
          <w:sz w:val="24"/>
          <w:szCs w:val="24"/>
        </w:rPr>
      </w:pPr>
    </w:p>
    <w:p w:rsidR="00920E19" w:rsidRDefault="00697B67" w:rsidP="00C541D2">
      <w:pPr>
        <w:spacing w:line="240" w:lineRule="auto"/>
        <w:ind w:left="432" w:hanging="432"/>
        <w:rPr>
          <w:rFonts w:ascii="Book Antiqua" w:hAnsi="Book Antiqua"/>
          <w:sz w:val="24"/>
          <w:szCs w:val="24"/>
        </w:rPr>
      </w:pPr>
      <w:r>
        <w:rPr>
          <w:rFonts w:ascii="Book Antiqua" w:hAnsi="Book Antiqua"/>
          <w:sz w:val="24"/>
          <w:szCs w:val="24"/>
        </w:rPr>
        <w:t>1</w:t>
      </w:r>
      <w:r w:rsidR="00781D04">
        <w:rPr>
          <w:rFonts w:ascii="Book Antiqua" w:hAnsi="Book Antiqua"/>
          <w:sz w:val="24"/>
          <w:szCs w:val="24"/>
        </w:rPr>
        <w:t>5.</w:t>
      </w:r>
      <w:r w:rsidR="00781D04">
        <w:rPr>
          <w:rFonts w:ascii="Book Antiqua" w:hAnsi="Book Antiqua"/>
          <w:sz w:val="24"/>
          <w:szCs w:val="24"/>
        </w:rPr>
        <w:tab/>
      </w:r>
      <w:r>
        <w:rPr>
          <w:rFonts w:ascii="Book Antiqua" w:hAnsi="Book Antiqua"/>
          <w:sz w:val="24"/>
          <w:szCs w:val="24"/>
        </w:rPr>
        <w:t>With reservations, Counsel recommends that the PUC ratify the additional charges under the R.W. Armstrong PMO Contract in the amount of $544,221.37.  GPA should be authorized to expend $544,221.37 to pay additional charges for services rendered by R.W. Armstrong.</w:t>
      </w:r>
    </w:p>
    <w:p w:rsidR="008943A4" w:rsidRDefault="008943A4" w:rsidP="00C541D2">
      <w:pPr>
        <w:spacing w:line="240" w:lineRule="auto"/>
        <w:ind w:left="432" w:hanging="432"/>
        <w:rPr>
          <w:rFonts w:ascii="Book Antiqua" w:hAnsi="Book Antiqua"/>
          <w:sz w:val="24"/>
          <w:szCs w:val="24"/>
        </w:rPr>
      </w:pPr>
    </w:p>
    <w:p w:rsidR="00D45E6D" w:rsidRDefault="00894445" w:rsidP="00C541D2">
      <w:pPr>
        <w:spacing w:line="240" w:lineRule="auto"/>
        <w:ind w:left="432" w:hanging="432"/>
        <w:rPr>
          <w:rFonts w:ascii="Book Antiqua" w:hAnsi="Book Antiqua"/>
          <w:sz w:val="24"/>
          <w:szCs w:val="24"/>
        </w:rPr>
      </w:pPr>
      <w:r>
        <w:rPr>
          <w:rFonts w:ascii="Book Antiqua" w:hAnsi="Book Antiqua"/>
          <w:sz w:val="24"/>
          <w:szCs w:val="24"/>
        </w:rPr>
        <w:t>1</w:t>
      </w:r>
      <w:r w:rsidR="008943A4">
        <w:rPr>
          <w:rFonts w:ascii="Book Antiqua" w:hAnsi="Book Antiqua"/>
          <w:sz w:val="24"/>
          <w:szCs w:val="24"/>
        </w:rPr>
        <w:t>6</w:t>
      </w:r>
      <w:r>
        <w:rPr>
          <w:rFonts w:ascii="Book Antiqua" w:hAnsi="Book Antiqua"/>
          <w:sz w:val="24"/>
          <w:szCs w:val="24"/>
        </w:rPr>
        <w:t xml:space="preserve">.  </w:t>
      </w:r>
      <w:r w:rsidR="00697B67">
        <w:rPr>
          <w:rFonts w:ascii="Book Antiqua" w:hAnsi="Book Antiqua"/>
          <w:sz w:val="24"/>
          <w:szCs w:val="24"/>
        </w:rPr>
        <w:t xml:space="preserve">Counsel believes that GPA’s failure to contain its PMO expenditures within the $3.9M cap established by the PUC is </w:t>
      </w:r>
      <w:r w:rsidR="0034639E">
        <w:rPr>
          <w:rFonts w:ascii="Book Antiqua" w:hAnsi="Book Antiqua"/>
          <w:sz w:val="24"/>
          <w:szCs w:val="24"/>
        </w:rPr>
        <w:t xml:space="preserve">evidence of a </w:t>
      </w:r>
      <w:r w:rsidR="00697B67">
        <w:rPr>
          <w:rFonts w:ascii="Book Antiqua" w:hAnsi="Book Antiqua"/>
          <w:sz w:val="24"/>
          <w:szCs w:val="24"/>
        </w:rPr>
        <w:t xml:space="preserve">lack of care </w:t>
      </w:r>
      <w:r w:rsidR="0034639E">
        <w:rPr>
          <w:rFonts w:ascii="Book Antiqua" w:hAnsi="Book Antiqua"/>
          <w:sz w:val="24"/>
          <w:szCs w:val="24"/>
        </w:rPr>
        <w:t xml:space="preserve">by GPA </w:t>
      </w:r>
      <w:r w:rsidR="00697B67">
        <w:rPr>
          <w:rFonts w:ascii="Book Antiqua" w:hAnsi="Book Antiqua"/>
          <w:sz w:val="24"/>
          <w:szCs w:val="24"/>
        </w:rPr>
        <w:t xml:space="preserve">in monitoring PMO expenditures.  PUC should undertake a full </w:t>
      </w:r>
      <w:r w:rsidR="004A63A8">
        <w:rPr>
          <w:rFonts w:ascii="Book Antiqua" w:hAnsi="Book Antiqua"/>
          <w:sz w:val="24"/>
          <w:szCs w:val="24"/>
        </w:rPr>
        <w:t>investigation</w:t>
      </w:r>
      <w:r w:rsidR="00697B67">
        <w:rPr>
          <w:rFonts w:ascii="Book Antiqua" w:hAnsi="Book Antiqua"/>
          <w:sz w:val="24"/>
          <w:szCs w:val="24"/>
        </w:rPr>
        <w:t xml:space="preserve"> and review of the PMO program.</w:t>
      </w:r>
    </w:p>
    <w:p w:rsidR="00405966" w:rsidRDefault="00405966" w:rsidP="00C541D2">
      <w:pPr>
        <w:spacing w:line="240" w:lineRule="auto"/>
        <w:ind w:left="432" w:hanging="432"/>
        <w:rPr>
          <w:rFonts w:ascii="Book Antiqua" w:hAnsi="Book Antiqua"/>
          <w:sz w:val="24"/>
          <w:szCs w:val="24"/>
        </w:rPr>
      </w:pPr>
    </w:p>
    <w:p w:rsidR="00405966" w:rsidRDefault="00405966" w:rsidP="00C541D2">
      <w:pPr>
        <w:spacing w:line="240" w:lineRule="auto"/>
        <w:ind w:left="432" w:hanging="432"/>
        <w:rPr>
          <w:rFonts w:ascii="Book Antiqua" w:hAnsi="Book Antiqua"/>
          <w:sz w:val="24"/>
          <w:szCs w:val="24"/>
        </w:rPr>
      </w:pPr>
      <w:r>
        <w:rPr>
          <w:rFonts w:ascii="Book Antiqua" w:hAnsi="Book Antiqua"/>
          <w:sz w:val="24"/>
          <w:szCs w:val="24"/>
        </w:rPr>
        <w:t>17.   PUC should find that GPA violated its January 11, 2012 Order by exceeding the cap for the PMO contract.</w:t>
      </w:r>
    </w:p>
    <w:p w:rsidR="00D45E6D" w:rsidRDefault="00D45E6D" w:rsidP="00C541D2">
      <w:pPr>
        <w:spacing w:line="240" w:lineRule="auto"/>
        <w:ind w:left="432" w:hanging="432"/>
        <w:rPr>
          <w:rFonts w:ascii="Book Antiqua" w:hAnsi="Book Antiqua"/>
          <w:sz w:val="24"/>
          <w:szCs w:val="24"/>
        </w:rPr>
      </w:pPr>
    </w:p>
    <w:p w:rsidR="00C541D2" w:rsidRDefault="00C541D2" w:rsidP="00C541D2">
      <w:pPr>
        <w:spacing w:line="240" w:lineRule="auto"/>
        <w:ind w:left="432" w:hanging="432"/>
        <w:rPr>
          <w:rFonts w:ascii="Book Antiqua" w:hAnsi="Book Antiqua"/>
          <w:sz w:val="24"/>
          <w:szCs w:val="24"/>
        </w:rPr>
      </w:pPr>
      <w:r>
        <w:rPr>
          <w:rFonts w:ascii="Book Antiqua" w:hAnsi="Book Antiqua"/>
          <w:sz w:val="24"/>
          <w:szCs w:val="24"/>
        </w:rPr>
        <w:t>1</w:t>
      </w:r>
      <w:r w:rsidR="00405966">
        <w:rPr>
          <w:rFonts w:ascii="Book Antiqua" w:hAnsi="Book Antiqua"/>
          <w:sz w:val="24"/>
          <w:szCs w:val="24"/>
        </w:rPr>
        <w:t>8</w:t>
      </w:r>
      <w:r>
        <w:rPr>
          <w:rFonts w:ascii="Book Antiqua" w:hAnsi="Book Antiqua"/>
          <w:sz w:val="24"/>
          <w:szCs w:val="24"/>
        </w:rPr>
        <w:t>.</w:t>
      </w:r>
      <w:r>
        <w:rPr>
          <w:rFonts w:ascii="Book Antiqua" w:hAnsi="Book Antiqua"/>
          <w:sz w:val="24"/>
          <w:szCs w:val="24"/>
        </w:rPr>
        <w:tab/>
      </w:r>
      <w:r w:rsidR="00697B67">
        <w:rPr>
          <w:rFonts w:ascii="Book Antiqua" w:hAnsi="Book Antiqua"/>
          <w:sz w:val="24"/>
          <w:szCs w:val="24"/>
        </w:rPr>
        <w:t>Counsel request that he be authorized</w:t>
      </w:r>
      <w:r w:rsidR="002E1BE2">
        <w:rPr>
          <w:rFonts w:ascii="Book Antiqua" w:hAnsi="Book Antiqua"/>
          <w:sz w:val="24"/>
          <w:szCs w:val="24"/>
        </w:rPr>
        <w:t xml:space="preserve">, if he deems necessary, </w:t>
      </w:r>
      <w:r w:rsidR="00697B67">
        <w:rPr>
          <w:rFonts w:ascii="Book Antiqua" w:hAnsi="Book Antiqua"/>
          <w:sz w:val="24"/>
          <w:szCs w:val="24"/>
        </w:rPr>
        <w:t xml:space="preserve">to engage the services of one of the PUC consultants to perform an </w:t>
      </w:r>
      <w:r w:rsidR="00E546F2">
        <w:rPr>
          <w:rFonts w:ascii="Book Antiqua" w:hAnsi="Book Antiqua"/>
          <w:sz w:val="24"/>
          <w:szCs w:val="24"/>
        </w:rPr>
        <w:t>investigation</w:t>
      </w:r>
      <w:r w:rsidR="00697B67">
        <w:rPr>
          <w:rFonts w:ascii="Book Antiqua" w:hAnsi="Book Antiqua"/>
          <w:sz w:val="24"/>
          <w:szCs w:val="24"/>
        </w:rPr>
        <w:t>/review of the PMO program.</w:t>
      </w:r>
      <w:r>
        <w:rPr>
          <w:rFonts w:ascii="Book Antiqua" w:hAnsi="Book Antiqua"/>
          <w:sz w:val="24"/>
          <w:szCs w:val="24"/>
        </w:rPr>
        <w:t xml:space="preserve">  </w:t>
      </w:r>
    </w:p>
    <w:p w:rsidR="00A154D8" w:rsidRDefault="00A154D8" w:rsidP="00C541D2">
      <w:pPr>
        <w:spacing w:line="240" w:lineRule="auto"/>
        <w:ind w:left="432" w:hanging="432"/>
        <w:rPr>
          <w:rFonts w:ascii="Book Antiqua" w:hAnsi="Book Antiqua"/>
          <w:sz w:val="24"/>
          <w:szCs w:val="24"/>
        </w:rPr>
      </w:pPr>
    </w:p>
    <w:p w:rsidR="00A94042" w:rsidRDefault="00A154D8" w:rsidP="00A154D8">
      <w:pPr>
        <w:spacing w:line="240" w:lineRule="auto"/>
        <w:ind w:left="432" w:hanging="432"/>
        <w:rPr>
          <w:rFonts w:ascii="Book Antiqua" w:hAnsi="Book Antiqua"/>
          <w:sz w:val="24"/>
          <w:szCs w:val="24"/>
        </w:rPr>
      </w:pPr>
      <w:r>
        <w:rPr>
          <w:rFonts w:ascii="Book Antiqua" w:hAnsi="Book Antiqua"/>
          <w:sz w:val="24"/>
          <w:szCs w:val="24"/>
        </w:rPr>
        <w:t>1</w:t>
      </w:r>
      <w:r w:rsidR="00405966">
        <w:rPr>
          <w:rFonts w:ascii="Book Antiqua" w:hAnsi="Book Antiqua"/>
          <w:sz w:val="24"/>
          <w:szCs w:val="24"/>
        </w:rPr>
        <w:t>9</w:t>
      </w:r>
      <w:r>
        <w:rPr>
          <w:rFonts w:ascii="Book Antiqua" w:hAnsi="Book Antiqua"/>
          <w:sz w:val="24"/>
          <w:szCs w:val="24"/>
        </w:rPr>
        <w:t>.</w:t>
      </w:r>
      <w:r>
        <w:rPr>
          <w:rFonts w:ascii="Book Antiqua" w:hAnsi="Book Antiqua"/>
          <w:sz w:val="24"/>
          <w:szCs w:val="24"/>
        </w:rPr>
        <w:tab/>
      </w:r>
      <w:r w:rsidR="002E1BE2">
        <w:rPr>
          <w:rFonts w:ascii="Book Antiqua" w:hAnsi="Book Antiqua"/>
          <w:sz w:val="24"/>
          <w:szCs w:val="24"/>
        </w:rPr>
        <w:t xml:space="preserve">Counsel and the </w:t>
      </w:r>
      <w:r w:rsidR="00697B67">
        <w:rPr>
          <w:rFonts w:ascii="Book Antiqua" w:hAnsi="Book Antiqua"/>
          <w:sz w:val="24"/>
          <w:szCs w:val="24"/>
        </w:rPr>
        <w:t>consultant</w:t>
      </w:r>
      <w:r w:rsidR="002E1BE2">
        <w:rPr>
          <w:rFonts w:ascii="Book Antiqua" w:hAnsi="Book Antiqua"/>
          <w:sz w:val="24"/>
          <w:szCs w:val="24"/>
        </w:rPr>
        <w:t>, if retained,</w:t>
      </w:r>
      <w:r w:rsidR="00697B67">
        <w:rPr>
          <w:rFonts w:ascii="Book Antiqua" w:hAnsi="Book Antiqua"/>
          <w:sz w:val="24"/>
          <w:szCs w:val="24"/>
        </w:rPr>
        <w:t xml:space="preserve"> should be authorized to explore </w:t>
      </w:r>
      <w:r w:rsidR="0034639E">
        <w:rPr>
          <w:rFonts w:ascii="Book Antiqua" w:hAnsi="Book Antiqua"/>
          <w:sz w:val="24"/>
          <w:szCs w:val="24"/>
        </w:rPr>
        <w:t xml:space="preserve">such issues as the cost-effectiveness of the program, the PUC’s ability to maintain accountability of the program, and options for </w:t>
      </w:r>
      <w:r w:rsidR="00E546F2">
        <w:rPr>
          <w:rFonts w:ascii="Book Antiqua" w:hAnsi="Book Antiqua"/>
          <w:sz w:val="24"/>
          <w:szCs w:val="24"/>
        </w:rPr>
        <w:t xml:space="preserve">either eliminating or otherwise </w:t>
      </w:r>
      <w:r w:rsidR="0034639E">
        <w:rPr>
          <w:rFonts w:ascii="Book Antiqua" w:hAnsi="Book Antiqua"/>
          <w:sz w:val="24"/>
          <w:szCs w:val="24"/>
        </w:rPr>
        <w:t>carrying out the functions of the PMO program</w:t>
      </w:r>
      <w:r w:rsidR="0015161D">
        <w:rPr>
          <w:rFonts w:ascii="Book Antiqua" w:hAnsi="Book Antiqua"/>
          <w:sz w:val="24"/>
          <w:szCs w:val="24"/>
        </w:rPr>
        <w:t>.</w:t>
      </w:r>
      <w:r w:rsidR="004D186D">
        <w:rPr>
          <w:rFonts w:ascii="Book Antiqua" w:hAnsi="Book Antiqua"/>
          <w:sz w:val="24"/>
          <w:szCs w:val="24"/>
        </w:rPr>
        <w:t xml:space="preserve">  </w:t>
      </w:r>
      <w:r w:rsidR="0034639E">
        <w:rPr>
          <w:rFonts w:ascii="Book Antiqua" w:hAnsi="Book Antiqua"/>
          <w:sz w:val="24"/>
          <w:szCs w:val="24"/>
        </w:rPr>
        <w:t>The PUC Consultant should make recommendations as to what course of action PUC should take.</w:t>
      </w:r>
      <w:bookmarkStart w:id="2" w:name="_GoBack"/>
      <w:bookmarkEnd w:id="2"/>
    </w:p>
    <w:p w:rsidR="00A94042" w:rsidRDefault="00A94042" w:rsidP="00A154D8">
      <w:pPr>
        <w:spacing w:line="240" w:lineRule="auto"/>
        <w:ind w:left="432" w:hanging="432"/>
        <w:rPr>
          <w:rFonts w:ascii="Book Antiqua" w:hAnsi="Book Antiqua"/>
          <w:sz w:val="24"/>
          <w:szCs w:val="24"/>
        </w:rPr>
      </w:pPr>
    </w:p>
    <w:p w:rsidR="00A154D8" w:rsidRDefault="00405966" w:rsidP="00A154D8">
      <w:pPr>
        <w:spacing w:line="240" w:lineRule="auto"/>
        <w:ind w:left="432" w:hanging="432"/>
        <w:rPr>
          <w:rFonts w:ascii="Book Antiqua" w:hAnsi="Book Antiqua"/>
          <w:sz w:val="24"/>
          <w:szCs w:val="24"/>
        </w:rPr>
      </w:pPr>
      <w:r>
        <w:rPr>
          <w:rFonts w:ascii="Book Antiqua" w:hAnsi="Book Antiqua"/>
          <w:sz w:val="24"/>
          <w:szCs w:val="24"/>
        </w:rPr>
        <w:t>20</w:t>
      </w:r>
      <w:r w:rsidR="00A94042">
        <w:rPr>
          <w:rFonts w:ascii="Book Antiqua" w:hAnsi="Book Antiqua"/>
          <w:sz w:val="24"/>
          <w:szCs w:val="24"/>
        </w:rPr>
        <w:t xml:space="preserve">.  </w:t>
      </w:r>
      <w:r w:rsidR="0015161D">
        <w:rPr>
          <w:rFonts w:ascii="Book Antiqua" w:hAnsi="Book Antiqua"/>
          <w:sz w:val="24"/>
          <w:szCs w:val="24"/>
        </w:rPr>
        <w:t>A Proposed Order is submitted herewith for the consideration of the Commissioners.</w:t>
      </w:r>
      <w:r w:rsidR="004D186D">
        <w:rPr>
          <w:rFonts w:ascii="Book Antiqua" w:hAnsi="Book Antiqua"/>
          <w:sz w:val="24"/>
          <w:szCs w:val="24"/>
        </w:rPr>
        <w:t xml:space="preserve"> </w:t>
      </w:r>
    </w:p>
    <w:p w:rsidR="00720374" w:rsidRDefault="00720374" w:rsidP="00A154D8">
      <w:pPr>
        <w:spacing w:line="240" w:lineRule="auto"/>
        <w:ind w:left="432" w:hanging="432"/>
        <w:rPr>
          <w:rFonts w:ascii="Book Antiqua" w:hAnsi="Book Antiqua"/>
          <w:sz w:val="24"/>
          <w:szCs w:val="24"/>
        </w:rPr>
      </w:pPr>
    </w:p>
    <w:p w:rsidR="00EC1C52" w:rsidRDefault="00EC1C52" w:rsidP="00EC1C52">
      <w:pPr>
        <w:spacing w:line="240" w:lineRule="auto"/>
        <w:ind w:left="432" w:hanging="432"/>
        <w:rPr>
          <w:rFonts w:ascii="Book Antiqua" w:hAnsi="Book Antiqua"/>
          <w:sz w:val="24"/>
          <w:szCs w:val="24"/>
        </w:rPr>
      </w:pPr>
      <w:r>
        <w:rPr>
          <w:rFonts w:ascii="Book Antiqua" w:hAnsi="Book Antiqua"/>
          <w:sz w:val="24"/>
          <w:szCs w:val="24"/>
        </w:rPr>
        <w:t>Dated this</w:t>
      </w:r>
      <w:r w:rsidR="00E546F2">
        <w:rPr>
          <w:rFonts w:ascii="Book Antiqua" w:hAnsi="Book Antiqua"/>
          <w:sz w:val="24"/>
          <w:szCs w:val="24"/>
        </w:rPr>
        <w:t xml:space="preserve"> 2</w:t>
      </w:r>
      <w:r w:rsidR="00C70452">
        <w:rPr>
          <w:rFonts w:ascii="Book Antiqua" w:hAnsi="Book Antiqua"/>
          <w:sz w:val="24"/>
          <w:szCs w:val="24"/>
        </w:rPr>
        <w:t>2</w:t>
      </w:r>
      <w:r w:rsidR="00E546F2">
        <w:rPr>
          <w:rFonts w:ascii="Book Antiqua" w:hAnsi="Book Antiqua"/>
          <w:sz w:val="24"/>
          <w:szCs w:val="24"/>
        </w:rPr>
        <w:t>st</w:t>
      </w:r>
      <w:r>
        <w:rPr>
          <w:rFonts w:ascii="Book Antiqua" w:hAnsi="Book Antiqua"/>
          <w:sz w:val="24"/>
          <w:szCs w:val="24"/>
        </w:rPr>
        <w:t xml:space="preserve"> day of </w:t>
      </w:r>
      <w:r w:rsidR="0015161D">
        <w:rPr>
          <w:rFonts w:ascii="Book Antiqua" w:hAnsi="Book Antiqua"/>
          <w:sz w:val="24"/>
          <w:szCs w:val="24"/>
        </w:rPr>
        <w:t>April, 2014</w:t>
      </w:r>
      <w:r>
        <w:rPr>
          <w:rFonts w:ascii="Book Antiqua" w:hAnsi="Book Antiqua"/>
          <w:sz w:val="24"/>
          <w:szCs w:val="24"/>
        </w:rPr>
        <w:t>.</w:t>
      </w:r>
    </w:p>
    <w:p w:rsidR="00BF1F8E" w:rsidRDefault="00BF1F8E" w:rsidP="00EC1C52">
      <w:pPr>
        <w:spacing w:line="240" w:lineRule="auto"/>
        <w:ind w:left="432" w:hanging="432"/>
        <w:rPr>
          <w:rFonts w:ascii="Book Antiqua" w:hAnsi="Book Antiqua"/>
          <w:sz w:val="24"/>
          <w:szCs w:val="24"/>
        </w:rPr>
      </w:pPr>
    </w:p>
    <w:p w:rsidR="00EC1C52" w:rsidRDefault="00EC1C52" w:rsidP="00EC1C52">
      <w:pPr>
        <w:spacing w:line="240" w:lineRule="auto"/>
        <w:ind w:left="432" w:hanging="432"/>
        <w:rPr>
          <w:rFonts w:ascii="Book Antiqua" w:hAnsi="Book Antiqua"/>
          <w:sz w:val="24"/>
          <w:szCs w:val="24"/>
        </w:rPr>
      </w:pPr>
    </w:p>
    <w:p w:rsidR="001254B7" w:rsidRDefault="001254B7" w:rsidP="00EC1C52">
      <w:pPr>
        <w:spacing w:line="240" w:lineRule="auto"/>
        <w:rPr>
          <w:rFonts w:ascii="Book Antiqua" w:hAnsi="Book Antiqua"/>
          <w:sz w:val="24"/>
        </w:rPr>
      </w:pPr>
    </w:p>
    <w:p w:rsidR="00EC1C52" w:rsidRDefault="0015161D" w:rsidP="0015161D">
      <w:pPr>
        <w:spacing w:line="240" w:lineRule="auto"/>
        <w:ind w:left="4320" w:firstLine="720"/>
        <w:rPr>
          <w:rFonts w:ascii="Book Antiqua" w:hAnsi="Book Antiqua"/>
          <w:sz w:val="24"/>
        </w:rPr>
      </w:pPr>
      <w:r>
        <w:rPr>
          <w:rFonts w:ascii="Book Antiqua" w:hAnsi="Book Antiqua"/>
          <w:sz w:val="24"/>
        </w:rPr>
        <w:t>_</w:t>
      </w:r>
      <w:r w:rsidR="00EC1C52" w:rsidRPr="00EC1C52">
        <w:rPr>
          <w:rFonts w:ascii="Book Antiqua" w:hAnsi="Book Antiqua"/>
          <w:sz w:val="24"/>
        </w:rPr>
        <w:t>_________________</w:t>
      </w:r>
      <w:r w:rsidR="00EC1C52">
        <w:rPr>
          <w:rFonts w:ascii="Book Antiqua" w:hAnsi="Book Antiqua"/>
          <w:sz w:val="24"/>
        </w:rPr>
        <w:t>________</w:t>
      </w:r>
    </w:p>
    <w:p w:rsidR="0015161D" w:rsidRDefault="0015161D" w:rsidP="0015161D">
      <w:pPr>
        <w:spacing w:line="240" w:lineRule="auto"/>
        <w:ind w:left="4320" w:firstLine="720"/>
        <w:rPr>
          <w:rFonts w:ascii="Book Antiqua" w:hAnsi="Book Antiqua"/>
          <w:sz w:val="24"/>
        </w:rPr>
      </w:pPr>
      <w:r>
        <w:rPr>
          <w:rFonts w:ascii="Book Antiqua" w:hAnsi="Book Antiqua"/>
          <w:sz w:val="24"/>
        </w:rPr>
        <w:t>Frederick J. Horecky</w:t>
      </w:r>
    </w:p>
    <w:p w:rsidR="00546236" w:rsidRPr="00940243" w:rsidRDefault="0015161D" w:rsidP="003B7AEC">
      <w:pPr>
        <w:spacing w:line="240" w:lineRule="auto"/>
        <w:ind w:left="4320" w:firstLine="720"/>
        <w:rPr>
          <w:rFonts w:ascii="Book Antiqua" w:hAnsi="Book Antiqua"/>
          <w:sz w:val="24"/>
          <w:szCs w:val="24"/>
        </w:rPr>
      </w:pPr>
      <w:r>
        <w:rPr>
          <w:rFonts w:ascii="Book Antiqua" w:hAnsi="Book Antiqua"/>
          <w:sz w:val="24"/>
        </w:rPr>
        <w:t>PUC Legal Counsel</w:t>
      </w:r>
    </w:p>
    <w:sectPr w:rsidR="00546236" w:rsidRPr="00940243" w:rsidSect="00A775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CA" w:rsidRDefault="00164DCA">
      <w:pPr>
        <w:spacing w:line="240" w:lineRule="auto"/>
      </w:pPr>
      <w:r>
        <w:separator/>
      </w:r>
    </w:p>
  </w:endnote>
  <w:endnote w:type="continuationSeparator" w:id="0">
    <w:p w:rsidR="00164DCA" w:rsidRDefault="00164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9E" w:rsidRDefault="00346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678948"/>
      <w:docPartObj>
        <w:docPartGallery w:val="Page Numbers (Bottom of Page)"/>
        <w:docPartUnique/>
      </w:docPartObj>
    </w:sdtPr>
    <w:sdtEndPr>
      <w:rPr>
        <w:rFonts w:ascii="Book Antiqua" w:hAnsi="Book Antiqua"/>
        <w:noProof/>
        <w:sz w:val="24"/>
        <w:szCs w:val="24"/>
      </w:rPr>
    </w:sdtEndPr>
    <w:sdtContent>
      <w:p w:rsidR="00A775F7" w:rsidRPr="00A775F7" w:rsidRDefault="00A775F7">
        <w:pPr>
          <w:pStyle w:val="Footer"/>
          <w:jc w:val="center"/>
          <w:rPr>
            <w:rFonts w:ascii="Book Antiqua" w:hAnsi="Book Antiqua"/>
            <w:sz w:val="24"/>
            <w:szCs w:val="24"/>
          </w:rPr>
        </w:pPr>
        <w:r w:rsidRPr="00A775F7">
          <w:rPr>
            <w:rFonts w:ascii="Book Antiqua" w:hAnsi="Book Antiqua"/>
            <w:sz w:val="24"/>
            <w:szCs w:val="24"/>
          </w:rPr>
          <w:fldChar w:fldCharType="begin"/>
        </w:r>
        <w:r w:rsidRPr="00A775F7">
          <w:rPr>
            <w:rFonts w:ascii="Book Antiqua" w:hAnsi="Book Antiqua"/>
            <w:sz w:val="24"/>
            <w:szCs w:val="24"/>
          </w:rPr>
          <w:instrText xml:space="preserve"> PAGE   \* MERGEFORMAT </w:instrText>
        </w:r>
        <w:r w:rsidRPr="00A775F7">
          <w:rPr>
            <w:rFonts w:ascii="Book Antiqua" w:hAnsi="Book Antiqua"/>
            <w:sz w:val="24"/>
            <w:szCs w:val="24"/>
          </w:rPr>
          <w:fldChar w:fldCharType="separate"/>
        </w:r>
        <w:r w:rsidR="00361231">
          <w:rPr>
            <w:rFonts w:ascii="Book Antiqua" w:hAnsi="Book Antiqua"/>
            <w:noProof/>
            <w:sz w:val="24"/>
            <w:szCs w:val="24"/>
          </w:rPr>
          <w:t>6</w:t>
        </w:r>
        <w:r w:rsidRPr="00A775F7">
          <w:rPr>
            <w:rFonts w:ascii="Book Antiqua" w:hAnsi="Book Antiqua"/>
            <w:noProof/>
            <w:sz w:val="24"/>
            <w:szCs w:val="24"/>
          </w:rPr>
          <w:fldChar w:fldCharType="end"/>
        </w:r>
      </w:p>
    </w:sdtContent>
  </w:sdt>
  <w:p w:rsidR="00A775F7" w:rsidRDefault="00A77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9E" w:rsidRDefault="00346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CA" w:rsidRDefault="00164DCA">
      <w:pPr>
        <w:spacing w:line="240" w:lineRule="auto"/>
      </w:pPr>
      <w:r>
        <w:separator/>
      </w:r>
    </w:p>
  </w:footnote>
  <w:footnote w:type="continuationSeparator" w:id="0">
    <w:p w:rsidR="00164DCA" w:rsidRDefault="00164DCA">
      <w:pPr>
        <w:spacing w:line="240" w:lineRule="auto"/>
      </w:pPr>
      <w:r>
        <w:continuationSeparator/>
      </w:r>
    </w:p>
  </w:footnote>
  <w:footnote w:id="1">
    <w:p w:rsidR="001932BE" w:rsidRPr="001932BE" w:rsidRDefault="001932BE">
      <w:pPr>
        <w:pStyle w:val="FootnoteText"/>
        <w:rPr>
          <w:rFonts w:ascii="Book Antiqua" w:hAnsi="Book Antiqua"/>
        </w:rPr>
      </w:pPr>
      <w:r>
        <w:rPr>
          <w:rStyle w:val="FootnoteReference"/>
        </w:rPr>
        <w:footnoteRef/>
      </w:r>
      <w:r w:rsidR="0071445F">
        <w:t xml:space="preserve"> </w:t>
      </w:r>
      <w:r>
        <w:rPr>
          <w:rFonts w:ascii="Book Antiqua" w:hAnsi="Book Antiqua"/>
        </w:rPr>
        <w:t>GPA Petition for Contract Review</w:t>
      </w:r>
      <w:r w:rsidR="000228BD">
        <w:rPr>
          <w:rFonts w:ascii="Book Antiqua" w:hAnsi="Book Antiqua"/>
        </w:rPr>
        <w:t>,</w:t>
      </w:r>
      <w:r>
        <w:rPr>
          <w:rFonts w:ascii="Book Antiqua" w:hAnsi="Book Antiqua"/>
        </w:rPr>
        <w:t xml:space="preserve"> GPA Docket 14-02, filed </w:t>
      </w:r>
      <w:r w:rsidR="000228BD">
        <w:rPr>
          <w:rFonts w:ascii="Book Antiqua" w:hAnsi="Book Antiqua"/>
        </w:rPr>
        <w:t>March 14, 2014</w:t>
      </w:r>
      <w:r>
        <w:rPr>
          <w:rFonts w:ascii="Book Antiqua" w:hAnsi="Book Antiqua"/>
        </w:rPr>
        <w:t>.</w:t>
      </w:r>
    </w:p>
  </w:footnote>
  <w:footnote w:id="2">
    <w:p w:rsidR="002E55DD" w:rsidRPr="00470933" w:rsidRDefault="002E55DD">
      <w:pPr>
        <w:pStyle w:val="FootnoteText"/>
        <w:rPr>
          <w:rFonts w:ascii="Book Antiqua" w:hAnsi="Book Antiqua"/>
        </w:rPr>
      </w:pPr>
      <w:r w:rsidRPr="00470933">
        <w:rPr>
          <w:rStyle w:val="FootnoteReference"/>
          <w:rFonts w:ascii="Book Antiqua" w:hAnsi="Book Antiqua"/>
        </w:rPr>
        <w:footnoteRef/>
      </w:r>
      <w:r w:rsidRPr="00470933">
        <w:rPr>
          <w:rFonts w:ascii="Book Antiqua" w:hAnsi="Book Antiqua"/>
        </w:rPr>
        <w:t xml:space="preserve"> PUC Order, GPA Docket 11-02, dated January 11, 2012.</w:t>
      </w:r>
    </w:p>
  </w:footnote>
  <w:footnote w:id="3">
    <w:p w:rsidR="00435D28" w:rsidRPr="00470933" w:rsidRDefault="00435D28">
      <w:pPr>
        <w:pStyle w:val="FootnoteText"/>
        <w:rPr>
          <w:rFonts w:ascii="Book Antiqua" w:hAnsi="Book Antiqua"/>
        </w:rPr>
      </w:pPr>
      <w:r w:rsidRPr="00470933">
        <w:rPr>
          <w:rStyle w:val="FootnoteReference"/>
          <w:rFonts w:ascii="Book Antiqua" w:hAnsi="Book Antiqua"/>
        </w:rPr>
        <w:footnoteRef/>
      </w:r>
      <w:r w:rsidRPr="00470933">
        <w:rPr>
          <w:rFonts w:ascii="Book Antiqua" w:hAnsi="Book Antiqua"/>
        </w:rPr>
        <w:t xml:space="preserve"> GPA Petition for Contract Review, GPA Docket 14-02, filed March 14, 2014</w:t>
      </w:r>
      <w:r w:rsidR="00BD44C2" w:rsidRPr="00470933">
        <w:rPr>
          <w:rFonts w:ascii="Book Antiqua" w:hAnsi="Book Antiqua"/>
        </w:rPr>
        <w:t>,</w:t>
      </w:r>
      <w:r w:rsidRPr="00470933">
        <w:rPr>
          <w:rFonts w:ascii="Book Antiqua" w:hAnsi="Book Antiqua"/>
        </w:rPr>
        <w:t xml:space="preserve"> at p. 1-2.</w:t>
      </w:r>
    </w:p>
  </w:footnote>
  <w:footnote w:id="4">
    <w:p w:rsidR="00435D28" w:rsidRPr="00470933" w:rsidRDefault="00435D28">
      <w:pPr>
        <w:pStyle w:val="FootnoteText"/>
        <w:rPr>
          <w:rFonts w:ascii="Book Antiqua" w:hAnsi="Book Antiqua"/>
        </w:rPr>
      </w:pPr>
      <w:r w:rsidRPr="00470933">
        <w:rPr>
          <w:rStyle w:val="FootnoteReference"/>
          <w:rFonts w:ascii="Book Antiqua" w:hAnsi="Book Antiqua"/>
        </w:rPr>
        <w:footnoteRef/>
      </w:r>
      <w:r w:rsidRPr="00470933">
        <w:rPr>
          <w:rFonts w:ascii="Book Antiqua" w:hAnsi="Book Antiqua"/>
        </w:rPr>
        <w:t xml:space="preserve"> Guam Consolidated Commission on Utilities Resolution No. 2014-08, Relative to the Ratification of Generation Expenditures, issued March 11, 2014.</w:t>
      </w:r>
    </w:p>
  </w:footnote>
  <w:footnote w:id="5">
    <w:p w:rsidR="00BD44C2" w:rsidRDefault="00BD44C2">
      <w:pPr>
        <w:pStyle w:val="FootnoteText"/>
      </w:pPr>
      <w:r w:rsidRPr="00470933">
        <w:rPr>
          <w:rStyle w:val="FootnoteReference"/>
          <w:rFonts w:ascii="Book Antiqua" w:hAnsi="Book Antiqua"/>
        </w:rPr>
        <w:footnoteRef/>
      </w:r>
      <w:r w:rsidRPr="00470933">
        <w:rPr>
          <w:rFonts w:ascii="Book Antiqua" w:hAnsi="Book Antiqua"/>
        </w:rPr>
        <w:t xml:space="preserve"> GPA Petition for Contract Review, GPA Docket 14-02, filed March 14, 2014, at p. 2.</w:t>
      </w:r>
    </w:p>
  </w:footnote>
  <w:footnote w:id="6">
    <w:p w:rsidR="00BD44C2" w:rsidRPr="007C2F63" w:rsidRDefault="00BD44C2">
      <w:pPr>
        <w:pStyle w:val="FootnoteText"/>
        <w:rPr>
          <w:rFonts w:ascii="Book Antiqua" w:hAnsi="Book Antiqua"/>
        </w:rPr>
      </w:pPr>
      <w:r w:rsidRPr="007C2F63">
        <w:rPr>
          <w:rStyle w:val="FootnoteReference"/>
          <w:rFonts w:ascii="Book Antiqua" w:hAnsi="Book Antiqua"/>
        </w:rPr>
        <w:footnoteRef/>
      </w:r>
      <w:r w:rsidRPr="007C2F63">
        <w:rPr>
          <w:rFonts w:ascii="Book Antiqua" w:hAnsi="Book Antiqua"/>
        </w:rPr>
        <w:t xml:space="preserve"> Guam Consolidated Commission on Utilities Resolution No. 2014-08, at p. 2.</w:t>
      </w:r>
    </w:p>
  </w:footnote>
  <w:footnote w:id="7">
    <w:p w:rsidR="00910F5D" w:rsidRPr="00910F5D" w:rsidRDefault="00910F5D">
      <w:pPr>
        <w:pStyle w:val="FootnoteText"/>
        <w:rPr>
          <w:rFonts w:ascii="Book Antiqua" w:hAnsi="Book Antiqua"/>
        </w:rPr>
      </w:pPr>
      <w:r>
        <w:rPr>
          <w:rStyle w:val="FootnoteReference"/>
        </w:rPr>
        <w:footnoteRef/>
      </w:r>
      <w:r>
        <w:t xml:space="preserve"> </w:t>
      </w:r>
      <w:proofErr w:type="gramStart"/>
      <w:r w:rsidRPr="00910F5D">
        <w:rPr>
          <w:rFonts w:ascii="Book Antiqua" w:hAnsi="Book Antiqua"/>
        </w:rPr>
        <w:t>Id.</w:t>
      </w:r>
      <w:r>
        <w:rPr>
          <w:rFonts w:ascii="Book Antiqua" w:hAnsi="Book Antiqua"/>
        </w:rPr>
        <w:t xml:space="preserve"> </w:t>
      </w:r>
      <w:r w:rsidRPr="00910F5D">
        <w:rPr>
          <w:rFonts w:ascii="Book Antiqua" w:hAnsi="Book Antiqua"/>
        </w:rPr>
        <w:t>at Attachment A.</w:t>
      </w:r>
      <w:proofErr w:type="gramEnd"/>
    </w:p>
  </w:footnote>
  <w:footnote w:id="8">
    <w:p w:rsidR="009E32BB" w:rsidRPr="00F81351" w:rsidRDefault="009E32BB">
      <w:pPr>
        <w:pStyle w:val="FootnoteText"/>
        <w:rPr>
          <w:rFonts w:ascii="Book Antiqua" w:hAnsi="Book Antiqua"/>
        </w:rPr>
      </w:pPr>
      <w:r w:rsidRPr="00F81351">
        <w:rPr>
          <w:rStyle w:val="FootnoteReference"/>
          <w:rFonts w:ascii="Book Antiqua" w:hAnsi="Book Antiqua"/>
        </w:rPr>
        <w:footnoteRef/>
      </w:r>
      <w:r w:rsidRPr="00F81351">
        <w:rPr>
          <w:rFonts w:ascii="Book Antiqua" w:hAnsi="Book Antiqua"/>
        </w:rPr>
        <w:t xml:space="preserve"> Letter from General Manager of GPA to PUC ALJ, GPA Docket 11-02, dated January 5, 2012, at Attachment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9E" w:rsidRDefault="00346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E" w:rsidRPr="008A0218" w:rsidRDefault="007C2F63" w:rsidP="00300F5E">
    <w:pPr>
      <w:pStyle w:val="Header"/>
      <w:spacing w:line="240" w:lineRule="auto"/>
      <w:rPr>
        <w:rFonts w:ascii="Book Antiqua" w:hAnsi="Book Antiqua"/>
      </w:rPr>
    </w:pPr>
    <w:r>
      <w:rPr>
        <w:rFonts w:ascii="Book Antiqua" w:hAnsi="Book Antiqua"/>
      </w:rPr>
      <w:t>PUC Counsel Report</w:t>
    </w:r>
  </w:p>
  <w:p w:rsidR="00B323FF" w:rsidRDefault="007C2F63" w:rsidP="008A0218">
    <w:pPr>
      <w:pStyle w:val="Header"/>
      <w:spacing w:line="240" w:lineRule="auto"/>
      <w:rPr>
        <w:rFonts w:ascii="Book Antiqua" w:hAnsi="Book Antiqua"/>
      </w:rPr>
    </w:pPr>
    <w:r>
      <w:rPr>
        <w:rFonts w:ascii="Book Antiqua" w:hAnsi="Book Antiqua"/>
      </w:rPr>
      <w:t>Contract Review of</w:t>
    </w:r>
  </w:p>
  <w:p w:rsidR="007C2F63" w:rsidRDefault="007C2F63" w:rsidP="008A0218">
    <w:pPr>
      <w:pStyle w:val="Header"/>
      <w:spacing w:line="240" w:lineRule="auto"/>
      <w:rPr>
        <w:rFonts w:ascii="Book Antiqua" w:hAnsi="Book Antiqua"/>
      </w:rPr>
    </w:pPr>
    <w:r>
      <w:rPr>
        <w:rFonts w:ascii="Book Antiqua" w:hAnsi="Book Antiqua"/>
      </w:rPr>
      <w:t xml:space="preserve">Ratification of Additional </w:t>
    </w:r>
    <w:r w:rsidR="0034639E">
      <w:rPr>
        <w:rFonts w:ascii="Book Antiqua" w:hAnsi="Book Antiqua"/>
      </w:rPr>
      <w:t xml:space="preserve">PMO </w:t>
    </w:r>
    <w:r>
      <w:rPr>
        <w:rFonts w:ascii="Book Antiqua" w:hAnsi="Book Antiqua"/>
      </w:rPr>
      <w:t>Charges</w:t>
    </w:r>
  </w:p>
  <w:p w:rsidR="008A0218" w:rsidRDefault="001956D2" w:rsidP="008A0218">
    <w:pPr>
      <w:pStyle w:val="Header"/>
      <w:spacing w:line="240" w:lineRule="auto"/>
      <w:rPr>
        <w:rFonts w:ascii="Book Antiqua" w:hAnsi="Book Antiqua"/>
      </w:rPr>
    </w:pPr>
    <w:r>
      <w:rPr>
        <w:rFonts w:ascii="Book Antiqua" w:hAnsi="Book Antiqua"/>
      </w:rPr>
      <w:t>GPA Docket 14-02</w:t>
    </w:r>
  </w:p>
  <w:p w:rsidR="008A0218" w:rsidRDefault="007C2F63" w:rsidP="008A0218">
    <w:pPr>
      <w:pStyle w:val="Header"/>
      <w:spacing w:line="240" w:lineRule="auto"/>
      <w:rPr>
        <w:rFonts w:ascii="Book Antiqua" w:hAnsi="Book Antiqua"/>
      </w:rPr>
    </w:pPr>
    <w:r>
      <w:rPr>
        <w:rFonts w:ascii="Book Antiqua" w:hAnsi="Book Antiqua"/>
      </w:rPr>
      <w:t>A</w:t>
    </w:r>
    <w:r w:rsidR="00C41F6C">
      <w:rPr>
        <w:rFonts w:ascii="Book Antiqua" w:hAnsi="Book Antiqua"/>
      </w:rPr>
      <w:t xml:space="preserve">pril </w:t>
    </w:r>
    <w:r w:rsidR="00C43E25">
      <w:rPr>
        <w:rFonts w:ascii="Book Antiqua" w:hAnsi="Book Antiqua"/>
      </w:rPr>
      <w:t>22</w:t>
    </w:r>
    <w:r>
      <w:rPr>
        <w:rFonts w:ascii="Book Antiqua" w:hAnsi="Book Antiqua"/>
      </w:rPr>
      <w:t>, 2014</w:t>
    </w:r>
  </w:p>
  <w:p w:rsidR="008A0218" w:rsidRDefault="008A0218" w:rsidP="008A0218">
    <w:pPr>
      <w:pStyle w:val="Header"/>
      <w:spacing w:line="240" w:lineRule="auto"/>
      <w:rPr>
        <w:rFonts w:ascii="Book Antiqua" w:hAnsi="Book Antiqua"/>
      </w:rPr>
    </w:pPr>
    <w:r>
      <w:rPr>
        <w:rFonts w:ascii="Book Antiqua" w:hAnsi="Book Antiqua"/>
      </w:rPr>
      <w:t>___________________________________</w:t>
    </w:r>
  </w:p>
  <w:p w:rsidR="008A0218" w:rsidRPr="008A0218" w:rsidRDefault="008A0218" w:rsidP="008A0218">
    <w:pPr>
      <w:pStyle w:val="Header"/>
      <w:spacing w:line="240" w:lineRule="auto"/>
      <w:rPr>
        <w:rFonts w:ascii="Book Antiqua" w:hAnsi="Book Antiq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9E" w:rsidRDefault="00346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3108"/>
    <w:multiLevelType w:val="hybridMultilevel"/>
    <w:tmpl w:val="8378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A630E"/>
    <w:multiLevelType w:val="hybridMultilevel"/>
    <w:tmpl w:val="9774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31FA3"/>
    <w:multiLevelType w:val="hybridMultilevel"/>
    <w:tmpl w:val="AED4A88C"/>
    <w:lvl w:ilvl="0" w:tplc="D232597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51EB6FFD"/>
    <w:multiLevelType w:val="hybridMultilevel"/>
    <w:tmpl w:val="A9B077A8"/>
    <w:lvl w:ilvl="0" w:tplc="EF7AA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18648F"/>
    <w:multiLevelType w:val="hybridMultilevel"/>
    <w:tmpl w:val="98128C4E"/>
    <w:lvl w:ilvl="0" w:tplc="BACA7ED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 "/>
    <w:docVar w:name="FSummaryInFtr" w:val="-1"/>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s>
  <w:rsids>
    <w:rsidRoot w:val="00940243"/>
    <w:rsid w:val="00007FAA"/>
    <w:rsid w:val="0001539A"/>
    <w:rsid w:val="000228BD"/>
    <w:rsid w:val="00026A55"/>
    <w:rsid w:val="000407A4"/>
    <w:rsid w:val="00042DCA"/>
    <w:rsid w:val="000624BF"/>
    <w:rsid w:val="00065F16"/>
    <w:rsid w:val="00066A08"/>
    <w:rsid w:val="000716D1"/>
    <w:rsid w:val="00072671"/>
    <w:rsid w:val="00077A98"/>
    <w:rsid w:val="00086B1B"/>
    <w:rsid w:val="00091D70"/>
    <w:rsid w:val="0009658E"/>
    <w:rsid w:val="000A18E1"/>
    <w:rsid w:val="000A1CA9"/>
    <w:rsid w:val="000A5437"/>
    <w:rsid w:val="000C5D0B"/>
    <w:rsid w:val="000E0D4D"/>
    <w:rsid w:val="000E76F6"/>
    <w:rsid w:val="000F05E4"/>
    <w:rsid w:val="000F091A"/>
    <w:rsid w:val="000F2917"/>
    <w:rsid w:val="000F5FBB"/>
    <w:rsid w:val="00106455"/>
    <w:rsid w:val="00116855"/>
    <w:rsid w:val="001170BD"/>
    <w:rsid w:val="00121368"/>
    <w:rsid w:val="001249AD"/>
    <w:rsid w:val="001254B7"/>
    <w:rsid w:val="0015161D"/>
    <w:rsid w:val="001559F9"/>
    <w:rsid w:val="00164DCA"/>
    <w:rsid w:val="001700DF"/>
    <w:rsid w:val="0017280A"/>
    <w:rsid w:val="0018007E"/>
    <w:rsid w:val="001871BA"/>
    <w:rsid w:val="001932BE"/>
    <w:rsid w:val="001936E6"/>
    <w:rsid w:val="001956D2"/>
    <w:rsid w:val="001A5DCD"/>
    <w:rsid w:val="001B76AF"/>
    <w:rsid w:val="001C32F3"/>
    <w:rsid w:val="001C4E5A"/>
    <w:rsid w:val="001C68A9"/>
    <w:rsid w:val="001D0413"/>
    <w:rsid w:val="001D09E9"/>
    <w:rsid w:val="001F2425"/>
    <w:rsid w:val="001F510B"/>
    <w:rsid w:val="00202AB5"/>
    <w:rsid w:val="00210EBB"/>
    <w:rsid w:val="00225575"/>
    <w:rsid w:val="00240E80"/>
    <w:rsid w:val="0024253F"/>
    <w:rsid w:val="0025174E"/>
    <w:rsid w:val="00252803"/>
    <w:rsid w:val="00266376"/>
    <w:rsid w:val="00270751"/>
    <w:rsid w:val="0028369E"/>
    <w:rsid w:val="00296C4E"/>
    <w:rsid w:val="002A006E"/>
    <w:rsid w:val="002A78AD"/>
    <w:rsid w:val="002C2F95"/>
    <w:rsid w:val="002C5ADF"/>
    <w:rsid w:val="002C72D8"/>
    <w:rsid w:val="002D2DD3"/>
    <w:rsid w:val="002E1BE2"/>
    <w:rsid w:val="002E55DD"/>
    <w:rsid w:val="002F5997"/>
    <w:rsid w:val="002F70C8"/>
    <w:rsid w:val="002F7F46"/>
    <w:rsid w:val="00300F5E"/>
    <w:rsid w:val="0030706A"/>
    <w:rsid w:val="00314B40"/>
    <w:rsid w:val="00314F4E"/>
    <w:rsid w:val="003261BC"/>
    <w:rsid w:val="00345389"/>
    <w:rsid w:val="0034639E"/>
    <w:rsid w:val="003521A7"/>
    <w:rsid w:val="00352206"/>
    <w:rsid w:val="00361231"/>
    <w:rsid w:val="00376C72"/>
    <w:rsid w:val="003A7DD3"/>
    <w:rsid w:val="003B0458"/>
    <w:rsid w:val="003B59FD"/>
    <w:rsid w:val="003B7AEC"/>
    <w:rsid w:val="003D0027"/>
    <w:rsid w:val="003D51C2"/>
    <w:rsid w:val="003E05C2"/>
    <w:rsid w:val="003E46DD"/>
    <w:rsid w:val="003E54B1"/>
    <w:rsid w:val="003E75FD"/>
    <w:rsid w:val="003F29E2"/>
    <w:rsid w:val="00405966"/>
    <w:rsid w:val="00416956"/>
    <w:rsid w:val="00423581"/>
    <w:rsid w:val="004278ED"/>
    <w:rsid w:val="0042798D"/>
    <w:rsid w:val="00431A99"/>
    <w:rsid w:val="00434454"/>
    <w:rsid w:val="00435D28"/>
    <w:rsid w:val="004436F5"/>
    <w:rsid w:val="00446D6A"/>
    <w:rsid w:val="00460611"/>
    <w:rsid w:val="00467AD6"/>
    <w:rsid w:val="00470933"/>
    <w:rsid w:val="0048113A"/>
    <w:rsid w:val="00493CD7"/>
    <w:rsid w:val="00497787"/>
    <w:rsid w:val="004A63A8"/>
    <w:rsid w:val="004C0462"/>
    <w:rsid w:val="004C2EBF"/>
    <w:rsid w:val="004D0846"/>
    <w:rsid w:val="004D186D"/>
    <w:rsid w:val="004D28BD"/>
    <w:rsid w:val="005306D6"/>
    <w:rsid w:val="00546236"/>
    <w:rsid w:val="00556018"/>
    <w:rsid w:val="0055782D"/>
    <w:rsid w:val="00580233"/>
    <w:rsid w:val="00580DD7"/>
    <w:rsid w:val="00582B98"/>
    <w:rsid w:val="00583E11"/>
    <w:rsid w:val="00590B6A"/>
    <w:rsid w:val="0059398A"/>
    <w:rsid w:val="0059730F"/>
    <w:rsid w:val="00597679"/>
    <w:rsid w:val="005A3491"/>
    <w:rsid w:val="005B69A7"/>
    <w:rsid w:val="005F4B20"/>
    <w:rsid w:val="005F60B7"/>
    <w:rsid w:val="00600887"/>
    <w:rsid w:val="00603B72"/>
    <w:rsid w:val="00622239"/>
    <w:rsid w:val="00622E87"/>
    <w:rsid w:val="0062394D"/>
    <w:rsid w:val="006477F4"/>
    <w:rsid w:val="00654BA7"/>
    <w:rsid w:val="006613E2"/>
    <w:rsid w:val="00662A69"/>
    <w:rsid w:val="00664450"/>
    <w:rsid w:val="00664EED"/>
    <w:rsid w:val="0068554C"/>
    <w:rsid w:val="00690AF9"/>
    <w:rsid w:val="00697B67"/>
    <w:rsid w:val="006A32B6"/>
    <w:rsid w:val="006D032E"/>
    <w:rsid w:val="006D23D0"/>
    <w:rsid w:val="006E1A33"/>
    <w:rsid w:val="006E5D89"/>
    <w:rsid w:val="00701B09"/>
    <w:rsid w:val="007030F0"/>
    <w:rsid w:val="0071445F"/>
    <w:rsid w:val="00720374"/>
    <w:rsid w:val="00720C08"/>
    <w:rsid w:val="00722AD5"/>
    <w:rsid w:val="007235AE"/>
    <w:rsid w:val="00727095"/>
    <w:rsid w:val="00744043"/>
    <w:rsid w:val="00773725"/>
    <w:rsid w:val="00781D04"/>
    <w:rsid w:val="00785B76"/>
    <w:rsid w:val="007948C0"/>
    <w:rsid w:val="007A0E7B"/>
    <w:rsid w:val="007B3329"/>
    <w:rsid w:val="007C2F63"/>
    <w:rsid w:val="007C3661"/>
    <w:rsid w:val="007D6D0B"/>
    <w:rsid w:val="007E151B"/>
    <w:rsid w:val="007E346A"/>
    <w:rsid w:val="00806B0C"/>
    <w:rsid w:val="00817A9E"/>
    <w:rsid w:val="008220B0"/>
    <w:rsid w:val="0083267D"/>
    <w:rsid w:val="0084758F"/>
    <w:rsid w:val="00881188"/>
    <w:rsid w:val="00885E15"/>
    <w:rsid w:val="008943A4"/>
    <w:rsid w:val="00894445"/>
    <w:rsid w:val="008969F0"/>
    <w:rsid w:val="008A0218"/>
    <w:rsid w:val="008A622B"/>
    <w:rsid w:val="008B05E9"/>
    <w:rsid w:val="008B0C54"/>
    <w:rsid w:val="008C10F2"/>
    <w:rsid w:val="008C1366"/>
    <w:rsid w:val="008D7BE6"/>
    <w:rsid w:val="008E0BB4"/>
    <w:rsid w:val="00910F5D"/>
    <w:rsid w:val="00913B77"/>
    <w:rsid w:val="009153E0"/>
    <w:rsid w:val="009162AD"/>
    <w:rsid w:val="00920E19"/>
    <w:rsid w:val="0092684E"/>
    <w:rsid w:val="00940243"/>
    <w:rsid w:val="009403C9"/>
    <w:rsid w:val="00947302"/>
    <w:rsid w:val="009543D6"/>
    <w:rsid w:val="00957775"/>
    <w:rsid w:val="00983BB3"/>
    <w:rsid w:val="009A6D15"/>
    <w:rsid w:val="009B10BD"/>
    <w:rsid w:val="009D2DDE"/>
    <w:rsid w:val="009E32BB"/>
    <w:rsid w:val="009F7E15"/>
    <w:rsid w:val="009F7E72"/>
    <w:rsid w:val="00A10E5F"/>
    <w:rsid w:val="00A154D8"/>
    <w:rsid w:val="00A22461"/>
    <w:rsid w:val="00A26D4E"/>
    <w:rsid w:val="00A33568"/>
    <w:rsid w:val="00A4338C"/>
    <w:rsid w:val="00A43C67"/>
    <w:rsid w:val="00A45F6E"/>
    <w:rsid w:val="00A53714"/>
    <w:rsid w:val="00A7459F"/>
    <w:rsid w:val="00A775F7"/>
    <w:rsid w:val="00A837C4"/>
    <w:rsid w:val="00A85CFE"/>
    <w:rsid w:val="00A94042"/>
    <w:rsid w:val="00AA6D03"/>
    <w:rsid w:val="00AB1687"/>
    <w:rsid w:val="00AB40FD"/>
    <w:rsid w:val="00AD190B"/>
    <w:rsid w:val="00AD31EB"/>
    <w:rsid w:val="00AE1AA5"/>
    <w:rsid w:val="00AF425C"/>
    <w:rsid w:val="00B078E5"/>
    <w:rsid w:val="00B13437"/>
    <w:rsid w:val="00B203E3"/>
    <w:rsid w:val="00B323FF"/>
    <w:rsid w:val="00B367D4"/>
    <w:rsid w:val="00B427AD"/>
    <w:rsid w:val="00B75429"/>
    <w:rsid w:val="00B835BA"/>
    <w:rsid w:val="00BA6C49"/>
    <w:rsid w:val="00BA75FA"/>
    <w:rsid w:val="00BB652F"/>
    <w:rsid w:val="00BB76BD"/>
    <w:rsid w:val="00BC2428"/>
    <w:rsid w:val="00BC3A90"/>
    <w:rsid w:val="00BD3E6E"/>
    <w:rsid w:val="00BD44C2"/>
    <w:rsid w:val="00BF0C33"/>
    <w:rsid w:val="00BF0D51"/>
    <w:rsid w:val="00BF1F8E"/>
    <w:rsid w:val="00BF4BD5"/>
    <w:rsid w:val="00C010B7"/>
    <w:rsid w:val="00C0154E"/>
    <w:rsid w:val="00C042E1"/>
    <w:rsid w:val="00C13F47"/>
    <w:rsid w:val="00C14347"/>
    <w:rsid w:val="00C41F6C"/>
    <w:rsid w:val="00C42047"/>
    <w:rsid w:val="00C43E25"/>
    <w:rsid w:val="00C47E9C"/>
    <w:rsid w:val="00C52682"/>
    <w:rsid w:val="00C541D2"/>
    <w:rsid w:val="00C6762D"/>
    <w:rsid w:val="00C70452"/>
    <w:rsid w:val="00C86473"/>
    <w:rsid w:val="00C86A16"/>
    <w:rsid w:val="00C92CCD"/>
    <w:rsid w:val="00C94B68"/>
    <w:rsid w:val="00CE0CCF"/>
    <w:rsid w:val="00CF3C4D"/>
    <w:rsid w:val="00D10DF3"/>
    <w:rsid w:val="00D23224"/>
    <w:rsid w:val="00D376EC"/>
    <w:rsid w:val="00D4068C"/>
    <w:rsid w:val="00D45E6D"/>
    <w:rsid w:val="00D535CB"/>
    <w:rsid w:val="00D6312F"/>
    <w:rsid w:val="00D6400D"/>
    <w:rsid w:val="00D80619"/>
    <w:rsid w:val="00D85C9C"/>
    <w:rsid w:val="00D94AB0"/>
    <w:rsid w:val="00DB1B9D"/>
    <w:rsid w:val="00DD4359"/>
    <w:rsid w:val="00DD6DF2"/>
    <w:rsid w:val="00DE1F4F"/>
    <w:rsid w:val="00DE5042"/>
    <w:rsid w:val="00DE73B8"/>
    <w:rsid w:val="00E032A8"/>
    <w:rsid w:val="00E05A61"/>
    <w:rsid w:val="00E0798D"/>
    <w:rsid w:val="00E12D37"/>
    <w:rsid w:val="00E2367E"/>
    <w:rsid w:val="00E40FD0"/>
    <w:rsid w:val="00E520F6"/>
    <w:rsid w:val="00E546F2"/>
    <w:rsid w:val="00E8202B"/>
    <w:rsid w:val="00E86981"/>
    <w:rsid w:val="00E90F02"/>
    <w:rsid w:val="00EB427B"/>
    <w:rsid w:val="00EC1C52"/>
    <w:rsid w:val="00EC3F4D"/>
    <w:rsid w:val="00ED1245"/>
    <w:rsid w:val="00ED314E"/>
    <w:rsid w:val="00EE02EE"/>
    <w:rsid w:val="00EE25E8"/>
    <w:rsid w:val="00EE5788"/>
    <w:rsid w:val="00EF1B2A"/>
    <w:rsid w:val="00F159AF"/>
    <w:rsid w:val="00F20E90"/>
    <w:rsid w:val="00F27461"/>
    <w:rsid w:val="00F51570"/>
    <w:rsid w:val="00F56515"/>
    <w:rsid w:val="00F61F72"/>
    <w:rsid w:val="00F67171"/>
    <w:rsid w:val="00F70330"/>
    <w:rsid w:val="00F70485"/>
    <w:rsid w:val="00F81351"/>
    <w:rsid w:val="00F834C6"/>
    <w:rsid w:val="00F876F9"/>
    <w:rsid w:val="00F9026E"/>
    <w:rsid w:val="00F90DE0"/>
    <w:rsid w:val="00F978C5"/>
    <w:rsid w:val="00FC2163"/>
    <w:rsid w:val="00FC5C62"/>
    <w:rsid w:val="00FE09D4"/>
    <w:rsid w:val="00FE7D3C"/>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AttorneyName">
    <w:name w:val="Attorney Name"/>
    <w:basedOn w:val="SingleSpacing"/>
  </w:style>
  <w:style w:type="paragraph" w:customStyle="1" w:styleId="Signatureblockdate">
    <w:name w:val="Signature block date"/>
    <w:basedOn w:val="Normal"/>
    <w:rsid w:val="00D4068C"/>
    <w:pPr>
      <w:spacing w:line="245" w:lineRule="exact"/>
      <w:ind w:left="4680"/>
    </w:pPr>
  </w:style>
  <w:style w:type="paragraph" w:customStyle="1" w:styleId="Signatureblockline">
    <w:name w:val="Signature block line"/>
    <w:basedOn w:val="Normal"/>
    <w:rsid w:val="00D4068C"/>
    <w:pPr>
      <w:tabs>
        <w:tab w:val="left" w:leader="underscore" w:pos="9360"/>
      </w:tabs>
      <w:spacing w:line="245" w:lineRule="exact"/>
      <w:ind w:left="6000"/>
    </w:pPr>
  </w:style>
  <w:style w:type="paragraph" w:styleId="Header">
    <w:name w:val="header"/>
    <w:basedOn w:val="Normal"/>
    <w:link w:val="HeaderChar"/>
    <w:uiPriority w:val="99"/>
    <w:unhideWhenUsed/>
    <w:rsid w:val="00940243"/>
    <w:pPr>
      <w:tabs>
        <w:tab w:val="center" w:pos="4680"/>
        <w:tab w:val="right" w:pos="9360"/>
      </w:tabs>
    </w:pPr>
  </w:style>
  <w:style w:type="character" w:customStyle="1" w:styleId="HeaderChar">
    <w:name w:val="Header Char"/>
    <w:basedOn w:val="DefaultParagraphFont"/>
    <w:link w:val="Header"/>
    <w:uiPriority w:val="99"/>
    <w:rsid w:val="00940243"/>
    <w:rPr>
      <w:rFonts w:ascii="Courier New" w:hAnsi="Courier New"/>
    </w:rPr>
  </w:style>
  <w:style w:type="paragraph" w:styleId="Footer">
    <w:name w:val="footer"/>
    <w:basedOn w:val="Normal"/>
    <w:link w:val="FooterChar"/>
    <w:uiPriority w:val="99"/>
    <w:unhideWhenUsed/>
    <w:rsid w:val="00940243"/>
    <w:pPr>
      <w:tabs>
        <w:tab w:val="center" w:pos="4680"/>
        <w:tab w:val="right" w:pos="9360"/>
      </w:tabs>
    </w:pPr>
  </w:style>
  <w:style w:type="character" w:customStyle="1" w:styleId="FooterChar">
    <w:name w:val="Footer Char"/>
    <w:basedOn w:val="DefaultParagraphFont"/>
    <w:link w:val="Footer"/>
    <w:uiPriority w:val="99"/>
    <w:rsid w:val="00940243"/>
    <w:rPr>
      <w:rFonts w:ascii="Courier New" w:hAnsi="Courier New"/>
    </w:rPr>
  </w:style>
  <w:style w:type="paragraph" w:styleId="FootnoteText">
    <w:name w:val="footnote text"/>
    <w:basedOn w:val="Normal"/>
    <w:link w:val="FootnoteTextChar"/>
    <w:uiPriority w:val="99"/>
    <w:semiHidden/>
    <w:unhideWhenUsed/>
    <w:rsid w:val="00FE09D4"/>
    <w:pPr>
      <w:spacing w:line="240" w:lineRule="auto"/>
    </w:pPr>
  </w:style>
  <w:style w:type="character" w:customStyle="1" w:styleId="FootnoteTextChar">
    <w:name w:val="Footnote Text Char"/>
    <w:basedOn w:val="DefaultParagraphFont"/>
    <w:link w:val="FootnoteText"/>
    <w:uiPriority w:val="99"/>
    <w:semiHidden/>
    <w:rsid w:val="00FE09D4"/>
    <w:rPr>
      <w:rFonts w:ascii="Courier New" w:hAnsi="Courier New"/>
    </w:rPr>
  </w:style>
  <w:style w:type="character" w:styleId="FootnoteReference">
    <w:name w:val="footnote reference"/>
    <w:basedOn w:val="DefaultParagraphFont"/>
    <w:uiPriority w:val="99"/>
    <w:semiHidden/>
    <w:unhideWhenUsed/>
    <w:rsid w:val="00FE09D4"/>
    <w:rPr>
      <w:vertAlign w:val="superscript"/>
    </w:rPr>
  </w:style>
  <w:style w:type="paragraph" w:styleId="ListParagraph">
    <w:name w:val="List Paragraph"/>
    <w:basedOn w:val="Normal"/>
    <w:uiPriority w:val="34"/>
    <w:qFormat/>
    <w:rsid w:val="004D0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AttorneyName">
    <w:name w:val="Attorney Name"/>
    <w:basedOn w:val="SingleSpacing"/>
  </w:style>
  <w:style w:type="paragraph" w:customStyle="1" w:styleId="Signatureblockdate">
    <w:name w:val="Signature block date"/>
    <w:basedOn w:val="Normal"/>
    <w:rsid w:val="00D4068C"/>
    <w:pPr>
      <w:spacing w:line="245" w:lineRule="exact"/>
      <w:ind w:left="4680"/>
    </w:pPr>
  </w:style>
  <w:style w:type="paragraph" w:customStyle="1" w:styleId="Signatureblockline">
    <w:name w:val="Signature block line"/>
    <w:basedOn w:val="Normal"/>
    <w:rsid w:val="00D4068C"/>
    <w:pPr>
      <w:tabs>
        <w:tab w:val="left" w:leader="underscore" w:pos="9360"/>
      </w:tabs>
      <w:spacing w:line="245" w:lineRule="exact"/>
      <w:ind w:left="6000"/>
    </w:pPr>
  </w:style>
  <w:style w:type="paragraph" w:styleId="Header">
    <w:name w:val="header"/>
    <w:basedOn w:val="Normal"/>
    <w:link w:val="HeaderChar"/>
    <w:uiPriority w:val="99"/>
    <w:unhideWhenUsed/>
    <w:rsid w:val="00940243"/>
    <w:pPr>
      <w:tabs>
        <w:tab w:val="center" w:pos="4680"/>
        <w:tab w:val="right" w:pos="9360"/>
      </w:tabs>
    </w:pPr>
  </w:style>
  <w:style w:type="character" w:customStyle="1" w:styleId="HeaderChar">
    <w:name w:val="Header Char"/>
    <w:basedOn w:val="DefaultParagraphFont"/>
    <w:link w:val="Header"/>
    <w:uiPriority w:val="99"/>
    <w:rsid w:val="00940243"/>
    <w:rPr>
      <w:rFonts w:ascii="Courier New" w:hAnsi="Courier New"/>
    </w:rPr>
  </w:style>
  <w:style w:type="paragraph" w:styleId="Footer">
    <w:name w:val="footer"/>
    <w:basedOn w:val="Normal"/>
    <w:link w:val="FooterChar"/>
    <w:uiPriority w:val="99"/>
    <w:unhideWhenUsed/>
    <w:rsid w:val="00940243"/>
    <w:pPr>
      <w:tabs>
        <w:tab w:val="center" w:pos="4680"/>
        <w:tab w:val="right" w:pos="9360"/>
      </w:tabs>
    </w:pPr>
  </w:style>
  <w:style w:type="character" w:customStyle="1" w:styleId="FooterChar">
    <w:name w:val="Footer Char"/>
    <w:basedOn w:val="DefaultParagraphFont"/>
    <w:link w:val="Footer"/>
    <w:uiPriority w:val="99"/>
    <w:rsid w:val="00940243"/>
    <w:rPr>
      <w:rFonts w:ascii="Courier New" w:hAnsi="Courier New"/>
    </w:rPr>
  </w:style>
  <w:style w:type="paragraph" w:styleId="FootnoteText">
    <w:name w:val="footnote text"/>
    <w:basedOn w:val="Normal"/>
    <w:link w:val="FootnoteTextChar"/>
    <w:uiPriority w:val="99"/>
    <w:semiHidden/>
    <w:unhideWhenUsed/>
    <w:rsid w:val="00FE09D4"/>
    <w:pPr>
      <w:spacing w:line="240" w:lineRule="auto"/>
    </w:pPr>
  </w:style>
  <w:style w:type="character" w:customStyle="1" w:styleId="FootnoteTextChar">
    <w:name w:val="Footnote Text Char"/>
    <w:basedOn w:val="DefaultParagraphFont"/>
    <w:link w:val="FootnoteText"/>
    <w:uiPriority w:val="99"/>
    <w:semiHidden/>
    <w:rsid w:val="00FE09D4"/>
    <w:rPr>
      <w:rFonts w:ascii="Courier New" w:hAnsi="Courier New"/>
    </w:rPr>
  </w:style>
  <w:style w:type="character" w:styleId="FootnoteReference">
    <w:name w:val="footnote reference"/>
    <w:basedOn w:val="DefaultParagraphFont"/>
    <w:uiPriority w:val="99"/>
    <w:semiHidden/>
    <w:unhideWhenUsed/>
    <w:rsid w:val="00FE09D4"/>
    <w:rPr>
      <w:vertAlign w:val="superscript"/>
    </w:rPr>
  </w:style>
  <w:style w:type="paragraph" w:styleId="ListParagraph">
    <w:name w:val="List Paragraph"/>
    <w:basedOn w:val="Normal"/>
    <w:uiPriority w:val="34"/>
    <w:qFormat/>
    <w:rsid w:val="004D0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1\AppData\Roaming\Microsoft\Templates\Legal%20pleading%20paper%20(25%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5598-EA9A-4E18-9F9B-80E1477B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(25 lines)</Template>
  <TotalTime>1287</TotalTime>
  <Pages>6</Pages>
  <Words>1867</Words>
  <Characters>9686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Owner</cp:lastModifiedBy>
  <cp:revision>86</cp:revision>
  <cp:lastPrinted>2014-04-21T00:16:00Z</cp:lastPrinted>
  <dcterms:created xsi:type="dcterms:W3CDTF">2014-04-16T00:56:00Z</dcterms:created>
  <dcterms:modified xsi:type="dcterms:W3CDTF">2014-04-22T00:20:00Z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TC060869931033</vt:lpwstr>
  </property>
</Properties>
</file>