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4F3" w:rsidRPr="00E97732" w:rsidRDefault="007154F3" w:rsidP="007154F3">
      <w:pPr>
        <w:spacing w:after="0" w:line="240" w:lineRule="auto"/>
        <w:jc w:val="center"/>
        <w:rPr>
          <w:rFonts w:ascii="Times New Roman" w:hAnsi="Times New Roman"/>
          <w:b/>
          <w:sz w:val="24"/>
          <w:szCs w:val="24"/>
        </w:rPr>
      </w:pPr>
      <w:r w:rsidRPr="00E97732">
        <w:rPr>
          <w:rFonts w:ascii="Times New Roman" w:hAnsi="Times New Roman"/>
          <w:b/>
          <w:sz w:val="24"/>
          <w:szCs w:val="24"/>
        </w:rPr>
        <w:t>BEFORE THE GUAM PUBLIC UTILITIES COMMISSION</w:t>
      </w:r>
    </w:p>
    <w:p w:rsidR="007154F3" w:rsidRDefault="007154F3" w:rsidP="00D335CE">
      <w:pPr>
        <w:spacing w:after="0" w:line="240" w:lineRule="auto"/>
        <w:rPr>
          <w:rFonts w:ascii="Times New Roman" w:hAnsi="Times New Roman"/>
          <w:sz w:val="24"/>
          <w:szCs w:val="24"/>
        </w:rPr>
      </w:pPr>
    </w:p>
    <w:p w:rsidR="00D335CE" w:rsidRDefault="00D335CE" w:rsidP="00D335CE">
      <w:pPr>
        <w:spacing w:after="0" w:line="240" w:lineRule="auto"/>
        <w:rPr>
          <w:rFonts w:ascii="Times New Roman" w:hAnsi="Times New Roman"/>
          <w:sz w:val="24"/>
          <w:szCs w:val="24"/>
        </w:rPr>
      </w:pPr>
    </w:p>
    <w:p w:rsidR="007154F3" w:rsidRPr="00E97732" w:rsidRDefault="007154F3" w:rsidP="007154F3">
      <w:pPr>
        <w:tabs>
          <w:tab w:val="left" w:pos="4320"/>
          <w:tab w:val="left" w:pos="5040"/>
        </w:tabs>
        <w:spacing w:after="0" w:line="240" w:lineRule="auto"/>
        <w:rPr>
          <w:rFonts w:ascii="Times New Roman" w:hAnsi="Times New Roman"/>
          <w:sz w:val="24"/>
          <w:szCs w:val="24"/>
        </w:rPr>
      </w:pPr>
      <w:r w:rsidRPr="00E97732">
        <w:rPr>
          <w:rFonts w:ascii="Times New Roman" w:hAnsi="Times New Roman"/>
          <w:sz w:val="24"/>
          <w:szCs w:val="24"/>
        </w:rPr>
        <w:tab/>
        <w:t>)</w:t>
      </w:r>
      <w:r w:rsidRPr="00E97732">
        <w:rPr>
          <w:rFonts w:ascii="Times New Roman" w:hAnsi="Times New Roman"/>
          <w:sz w:val="24"/>
          <w:szCs w:val="24"/>
        </w:rPr>
        <w:tab/>
      </w:r>
      <w:r w:rsidRPr="00E97732">
        <w:rPr>
          <w:rFonts w:ascii="Times New Roman" w:hAnsi="Times New Roman"/>
          <w:sz w:val="24"/>
          <w:szCs w:val="24"/>
        </w:rPr>
        <w:tab/>
      </w:r>
      <w:r w:rsidRPr="00E97732">
        <w:rPr>
          <w:rFonts w:ascii="Times New Roman" w:hAnsi="Times New Roman"/>
          <w:b/>
          <w:sz w:val="24"/>
          <w:szCs w:val="24"/>
        </w:rPr>
        <w:t>G</w:t>
      </w:r>
      <w:r w:rsidR="00507980" w:rsidRPr="00E97732">
        <w:rPr>
          <w:rFonts w:ascii="Times New Roman" w:hAnsi="Times New Roman"/>
          <w:b/>
          <w:sz w:val="24"/>
          <w:szCs w:val="24"/>
        </w:rPr>
        <w:t>P</w:t>
      </w:r>
      <w:r w:rsidRPr="00E97732">
        <w:rPr>
          <w:rFonts w:ascii="Times New Roman" w:hAnsi="Times New Roman"/>
          <w:b/>
          <w:sz w:val="24"/>
          <w:szCs w:val="24"/>
        </w:rPr>
        <w:t xml:space="preserve">A DOCKET </w:t>
      </w:r>
      <w:r w:rsidR="003205E4" w:rsidRPr="00E97732">
        <w:rPr>
          <w:rFonts w:ascii="Times New Roman" w:hAnsi="Times New Roman"/>
          <w:b/>
          <w:sz w:val="24"/>
          <w:szCs w:val="24"/>
        </w:rPr>
        <w:t>1</w:t>
      </w:r>
      <w:r w:rsidR="00507980" w:rsidRPr="00E97732">
        <w:rPr>
          <w:rFonts w:ascii="Times New Roman" w:hAnsi="Times New Roman"/>
          <w:b/>
          <w:sz w:val="24"/>
          <w:szCs w:val="24"/>
        </w:rPr>
        <w:t>9</w:t>
      </w:r>
      <w:r w:rsidR="003205E4" w:rsidRPr="00E97732">
        <w:rPr>
          <w:rFonts w:ascii="Times New Roman" w:hAnsi="Times New Roman"/>
          <w:b/>
          <w:sz w:val="24"/>
          <w:szCs w:val="24"/>
        </w:rPr>
        <w:t>-</w:t>
      </w:r>
      <w:r w:rsidR="00507980" w:rsidRPr="00E97732">
        <w:rPr>
          <w:rFonts w:ascii="Times New Roman" w:hAnsi="Times New Roman"/>
          <w:b/>
          <w:sz w:val="24"/>
          <w:szCs w:val="24"/>
        </w:rPr>
        <w:t>01</w:t>
      </w:r>
    </w:p>
    <w:p w:rsidR="007154F3" w:rsidRPr="00E97732" w:rsidRDefault="00507980" w:rsidP="007154F3">
      <w:pPr>
        <w:tabs>
          <w:tab w:val="left" w:pos="810"/>
          <w:tab w:val="left" w:pos="4320"/>
          <w:tab w:val="left" w:pos="5040"/>
        </w:tabs>
        <w:spacing w:after="0" w:line="240" w:lineRule="auto"/>
        <w:rPr>
          <w:rFonts w:ascii="Times New Roman" w:hAnsi="Times New Roman"/>
          <w:b/>
          <w:sz w:val="24"/>
          <w:szCs w:val="24"/>
        </w:rPr>
      </w:pPr>
      <w:r w:rsidRPr="00E97732">
        <w:rPr>
          <w:rFonts w:ascii="Times New Roman" w:hAnsi="Times New Roman"/>
          <w:b/>
          <w:sz w:val="24"/>
          <w:szCs w:val="24"/>
        </w:rPr>
        <w:t xml:space="preserve">REQUEST FOR </w:t>
      </w:r>
      <w:r w:rsidR="009A3B72" w:rsidRPr="00E97732">
        <w:rPr>
          <w:rFonts w:ascii="Times New Roman" w:hAnsi="Times New Roman"/>
          <w:b/>
          <w:sz w:val="24"/>
          <w:szCs w:val="24"/>
        </w:rPr>
        <w:t>APPROVAL OF</w:t>
      </w:r>
      <w:r w:rsidRPr="00E97732">
        <w:rPr>
          <w:rFonts w:ascii="Times New Roman" w:hAnsi="Times New Roman"/>
          <w:b/>
          <w:sz w:val="24"/>
          <w:szCs w:val="24"/>
        </w:rPr>
        <w:t xml:space="preserve"> THE</w:t>
      </w:r>
      <w:r w:rsidR="009A3B72" w:rsidRPr="00E97732">
        <w:rPr>
          <w:rFonts w:ascii="Times New Roman" w:hAnsi="Times New Roman"/>
          <w:b/>
          <w:sz w:val="24"/>
          <w:szCs w:val="24"/>
        </w:rPr>
        <w:tab/>
      </w:r>
      <w:r w:rsidR="007154F3" w:rsidRPr="00E97732">
        <w:rPr>
          <w:rFonts w:ascii="Times New Roman" w:hAnsi="Times New Roman"/>
          <w:sz w:val="24"/>
          <w:szCs w:val="24"/>
        </w:rPr>
        <w:t>)</w:t>
      </w:r>
    </w:p>
    <w:p w:rsidR="007154F3" w:rsidRPr="00E97732" w:rsidRDefault="00507980" w:rsidP="007154F3">
      <w:pPr>
        <w:tabs>
          <w:tab w:val="left" w:pos="810"/>
          <w:tab w:val="left" w:pos="4320"/>
          <w:tab w:val="left" w:pos="5040"/>
        </w:tabs>
        <w:spacing w:after="0" w:line="240" w:lineRule="auto"/>
        <w:rPr>
          <w:rFonts w:ascii="Times New Roman" w:hAnsi="Times New Roman"/>
          <w:b/>
          <w:spacing w:val="-4"/>
          <w:sz w:val="24"/>
          <w:szCs w:val="24"/>
        </w:rPr>
      </w:pPr>
      <w:r w:rsidRPr="00E97732">
        <w:rPr>
          <w:rFonts w:ascii="Times New Roman" w:hAnsi="Times New Roman"/>
          <w:b/>
          <w:sz w:val="24"/>
          <w:szCs w:val="24"/>
        </w:rPr>
        <w:t xml:space="preserve">PROCUREMENT FOR BULK </w:t>
      </w:r>
      <w:r w:rsidR="009A3B72" w:rsidRPr="00E97732">
        <w:rPr>
          <w:rFonts w:ascii="Times New Roman" w:hAnsi="Times New Roman"/>
          <w:b/>
          <w:sz w:val="24"/>
          <w:szCs w:val="24"/>
        </w:rPr>
        <w:tab/>
      </w:r>
      <w:r w:rsidR="007154F3" w:rsidRPr="00E97732">
        <w:rPr>
          <w:rFonts w:ascii="Times New Roman" w:hAnsi="Times New Roman"/>
          <w:sz w:val="24"/>
          <w:szCs w:val="24"/>
        </w:rPr>
        <w:t>)</w:t>
      </w:r>
      <w:r w:rsidRPr="00E97732">
        <w:rPr>
          <w:rFonts w:ascii="Times New Roman" w:hAnsi="Times New Roman"/>
          <w:b/>
          <w:spacing w:val="-4"/>
          <w:sz w:val="24"/>
          <w:szCs w:val="24"/>
        </w:rPr>
        <w:tab/>
      </w:r>
      <w:r w:rsidRPr="00E97732">
        <w:rPr>
          <w:rFonts w:ascii="Times New Roman" w:hAnsi="Times New Roman"/>
          <w:b/>
          <w:spacing w:val="-4"/>
          <w:sz w:val="24"/>
          <w:szCs w:val="24"/>
        </w:rPr>
        <w:tab/>
      </w:r>
      <w:r w:rsidR="00AB1704">
        <w:rPr>
          <w:rFonts w:ascii="Times New Roman" w:hAnsi="Times New Roman"/>
          <w:b/>
          <w:spacing w:val="-4"/>
          <w:sz w:val="24"/>
          <w:szCs w:val="24"/>
        </w:rPr>
        <w:t>ORDER</w:t>
      </w:r>
    </w:p>
    <w:p w:rsidR="007154F3" w:rsidRPr="00E97732" w:rsidRDefault="00507980" w:rsidP="007154F3">
      <w:pPr>
        <w:tabs>
          <w:tab w:val="left" w:pos="810"/>
          <w:tab w:val="left" w:pos="4320"/>
          <w:tab w:val="left" w:pos="5040"/>
        </w:tabs>
        <w:spacing w:after="0" w:line="240" w:lineRule="auto"/>
        <w:rPr>
          <w:rFonts w:ascii="Times New Roman" w:hAnsi="Times New Roman"/>
          <w:b/>
          <w:spacing w:val="-4"/>
          <w:sz w:val="24"/>
          <w:szCs w:val="24"/>
        </w:rPr>
      </w:pPr>
      <w:r w:rsidRPr="00E97732">
        <w:rPr>
          <w:rFonts w:ascii="Times New Roman" w:hAnsi="Times New Roman"/>
          <w:b/>
          <w:spacing w:val="-4"/>
          <w:sz w:val="24"/>
          <w:szCs w:val="24"/>
        </w:rPr>
        <w:t>STORAGE FUEL TANKS INSPECTION</w:t>
      </w:r>
      <w:r w:rsidR="009A3B72" w:rsidRPr="00E97732">
        <w:rPr>
          <w:rFonts w:ascii="Times New Roman" w:hAnsi="Times New Roman"/>
          <w:b/>
          <w:spacing w:val="-4"/>
          <w:sz w:val="24"/>
          <w:szCs w:val="24"/>
        </w:rPr>
        <w:tab/>
      </w:r>
      <w:r w:rsidR="007154F3" w:rsidRPr="00E97732">
        <w:rPr>
          <w:rFonts w:ascii="Times New Roman" w:hAnsi="Times New Roman"/>
          <w:spacing w:val="-4"/>
          <w:sz w:val="24"/>
          <w:szCs w:val="24"/>
        </w:rPr>
        <w:t>)</w:t>
      </w:r>
    </w:p>
    <w:p w:rsidR="007154F3" w:rsidRPr="00E97732" w:rsidRDefault="00507980" w:rsidP="007154F3">
      <w:pPr>
        <w:tabs>
          <w:tab w:val="left" w:pos="810"/>
          <w:tab w:val="left" w:pos="4320"/>
          <w:tab w:val="left" w:pos="5040"/>
        </w:tabs>
        <w:spacing w:after="0" w:line="240" w:lineRule="auto"/>
        <w:rPr>
          <w:rFonts w:ascii="Times New Roman" w:hAnsi="Times New Roman"/>
          <w:b/>
          <w:spacing w:val="-4"/>
          <w:sz w:val="24"/>
          <w:szCs w:val="24"/>
        </w:rPr>
      </w:pPr>
      <w:r w:rsidRPr="00E97732">
        <w:rPr>
          <w:rFonts w:ascii="Times New Roman" w:hAnsi="Times New Roman"/>
          <w:b/>
          <w:spacing w:val="-4"/>
          <w:sz w:val="24"/>
          <w:szCs w:val="24"/>
        </w:rPr>
        <w:t xml:space="preserve">AND </w:t>
      </w:r>
      <w:r w:rsidR="00D24DEF">
        <w:rPr>
          <w:rFonts w:ascii="Times New Roman" w:hAnsi="Times New Roman"/>
          <w:b/>
          <w:spacing w:val="-4"/>
          <w:sz w:val="24"/>
          <w:szCs w:val="24"/>
        </w:rPr>
        <w:t>REFURBISHMENT</w:t>
      </w:r>
      <w:r w:rsidR="009A3B72" w:rsidRPr="00E97732">
        <w:rPr>
          <w:rFonts w:ascii="Times New Roman" w:hAnsi="Times New Roman"/>
          <w:b/>
          <w:sz w:val="24"/>
          <w:szCs w:val="24"/>
        </w:rPr>
        <w:tab/>
      </w:r>
      <w:r w:rsidR="007154F3" w:rsidRPr="00E97732">
        <w:rPr>
          <w:rFonts w:ascii="Times New Roman" w:hAnsi="Times New Roman"/>
          <w:spacing w:val="-4"/>
          <w:sz w:val="24"/>
          <w:szCs w:val="24"/>
        </w:rPr>
        <w:t>)</w:t>
      </w:r>
    </w:p>
    <w:p w:rsidR="007154F3" w:rsidRPr="00E97732" w:rsidRDefault="007154F3" w:rsidP="007154F3">
      <w:pPr>
        <w:tabs>
          <w:tab w:val="left" w:pos="900"/>
          <w:tab w:val="left" w:pos="4320"/>
          <w:tab w:val="left" w:pos="5040"/>
        </w:tabs>
        <w:spacing w:after="0" w:line="240" w:lineRule="auto"/>
        <w:rPr>
          <w:rFonts w:ascii="Times New Roman" w:hAnsi="Times New Roman"/>
          <w:sz w:val="24"/>
          <w:szCs w:val="24"/>
        </w:rPr>
      </w:pPr>
      <w:r w:rsidRPr="00E97732">
        <w:rPr>
          <w:rFonts w:ascii="Times New Roman" w:hAnsi="Times New Roman"/>
          <w:sz w:val="24"/>
          <w:szCs w:val="24"/>
          <w:u w:val="single"/>
        </w:rPr>
        <w:tab/>
      </w:r>
      <w:r w:rsidRPr="00E97732">
        <w:rPr>
          <w:rFonts w:ascii="Times New Roman" w:hAnsi="Times New Roman"/>
          <w:sz w:val="24"/>
          <w:szCs w:val="24"/>
          <w:u w:val="single"/>
        </w:rPr>
        <w:tab/>
      </w:r>
      <w:r w:rsidRPr="00E97732">
        <w:rPr>
          <w:rFonts w:ascii="Times New Roman" w:hAnsi="Times New Roman"/>
          <w:sz w:val="24"/>
          <w:szCs w:val="24"/>
        </w:rPr>
        <w:t>)</w:t>
      </w:r>
    </w:p>
    <w:p w:rsidR="00F746D6" w:rsidRDefault="00F746D6" w:rsidP="007154F3">
      <w:pPr>
        <w:tabs>
          <w:tab w:val="left" w:pos="900"/>
          <w:tab w:val="left" w:pos="4320"/>
          <w:tab w:val="left" w:pos="5040"/>
        </w:tabs>
        <w:spacing w:after="0" w:line="240" w:lineRule="auto"/>
        <w:rPr>
          <w:rFonts w:ascii="Times New Roman" w:hAnsi="Times New Roman"/>
          <w:sz w:val="24"/>
          <w:szCs w:val="24"/>
        </w:rPr>
      </w:pPr>
    </w:p>
    <w:p w:rsidR="00417DEC" w:rsidRDefault="00417DEC" w:rsidP="007154F3">
      <w:pPr>
        <w:tabs>
          <w:tab w:val="left" w:pos="900"/>
          <w:tab w:val="left" w:pos="4320"/>
          <w:tab w:val="left" w:pos="5040"/>
        </w:tabs>
        <w:spacing w:after="0" w:line="240" w:lineRule="auto"/>
        <w:rPr>
          <w:rFonts w:ascii="Times New Roman" w:hAnsi="Times New Roman"/>
          <w:sz w:val="24"/>
          <w:szCs w:val="24"/>
        </w:rPr>
      </w:pPr>
    </w:p>
    <w:p w:rsidR="00D335CE" w:rsidRDefault="00D335CE" w:rsidP="007154F3">
      <w:pPr>
        <w:tabs>
          <w:tab w:val="left" w:pos="900"/>
          <w:tab w:val="left" w:pos="4320"/>
          <w:tab w:val="left" w:pos="5040"/>
        </w:tabs>
        <w:spacing w:after="0" w:line="240" w:lineRule="auto"/>
        <w:rPr>
          <w:rFonts w:ascii="Times New Roman" w:hAnsi="Times New Roman"/>
          <w:sz w:val="24"/>
          <w:szCs w:val="24"/>
        </w:rPr>
      </w:pPr>
    </w:p>
    <w:p w:rsidR="00D335CE" w:rsidRPr="00E97732" w:rsidRDefault="00D335CE" w:rsidP="007154F3">
      <w:pPr>
        <w:tabs>
          <w:tab w:val="left" w:pos="900"/>
          <w:tab w:val="left" w:pos="4320"/>
          <w:tab w:val="left" w:pos="5040"/>
        </w:tabs>
        <w:spacing w:after="0" w:line="240" w:lineRule="auto"/>
        <w:rPr>
          <w:rFonts w:ascii="Times New Roman" w:hAnsi="Times New Roman"/>
          <w:sz w:val="24"/>
          <w:szCs w:val="24"/>
        </w:rPr>
      </w:pPr>
    </w:p>
    <w:p w:rsidR="00D96D22" w:rsidRPr="00E97732" w:rsidRDefault="00D96D22" w:rsidP="0046090E">
      <w:pPr>
        <w:spacing w:after="0" w:line="240" w:lineRule="auto"/>
        <w:jc w:val="center"/>
        <w:rPr>
          <w:rFonts w:ascii="Times New Roman" w:hAnsi="Times New Roman"/>
          <w:b/>
          <w:sz w:val="24"/>
          <w:szCs w:val="24"/>
          <w:u w:val="single"/>
        </w:rPr>
      </w:pPr>
      <w:r w:rsidRPr="00E97732">
        <w:rPr>
          <w:rFonts w:ascii="Times New Roman" w:hAnsi="Times New Roman"/>
          <w:b/>
          <w:sz w:val="24"/>
          <w:szCs w:val="24"/>
          <w:u w:val="single"/>
        </w:rPr>
        <w:t>INTRODUCTION</w:t>
      </w:r>
    </w:p>
    <w:p w:rsidR="00D96D22" w:rsidRPr="00E97732" w:rsidRDefault="00D96D22" w:rsidP="00D96D22">
      <w:pPr>
        <w:spacing w:after="0" w:line="240" w:lineRule="auto"/>
        <w:jc w:val="both"/>
        <w:rPr>
          <w:rFonts w:ascii="Times New Roman" w:hAnsi="Times New Roman"/>
          <w:sz w:val="24"/>
          <w:szCs w:val="24"/>
        </w:rPr>
      </w:pPr>
    </w:p>
    <w:p w:rsidR="00D96D22" w:rsidRDefault="00D96D22" w:rsidP="00671DD2">
      <w:pPr>
        <w:spacing w:after="0" w:line="480" w:lineRule="auto"/>
        <w:jc w:val="both"/>
        <w:rPr>
          <w:rFonts w:ascii="Times New Roman" w:hAnsi="Times New Roman"/>
          <w:sz w:val="24"/>
          <w:szCs w:val="24"/>
        </w:rPr>
      </w:pPr>
      <w:r w:rsidRPr="00E97732">
        <w:rPr>
          <w:rFonts w:ascii="Times New Roman" w:hAnsi="Times New Roman"/>
          <w:sz w:val="24"/>
          <w:szCs w:val="24"/>
        </w:rPr>
        <w:tab/>
      </w:r>
      <w:r w:rsidRPr="00E97732">
        <w:rPr>
          <w:rFonts w:ascii="Times New Roman" w:hAnsi="Times New Roman"/>
          <w:sz w:val="24"/>
          <w:szCs w:val="24"/>
        </w:rPr>
        <w:tab/>
      </w:r>
      <w:r w:rsidR="00F64A62" w:rsidRPr="00E97732">
        <w:rPr>
          <w:rFonts w:ascii="Times New Roman" w:hAnsi="Times New Roman"/>
          <w:sz w:val="24"/>
          <w:szCs w:val="24"/>
        </w:rPr>
        <w:t>This matter comes before the Guam Public Utilities Commission (the “PUC”</w:t>
      </w:r>
      <w:r w:rsidR="009A3B72" w:rsidRPr="00E97732">
        <w:rPr>
          <w:rFonts w:ascii="Times New Roman" w:hAnsi="Times New Roman"/>
          <w:sz w:val="24"/>
          <w:szCs w:val="24"/>
        </w:rPr>
        <w:t xml:space="preserve"> or the “Commission”</w:t>
      </w:r>
      <w:r w:rsidR="00F64A62" w:rsidRPr="00E97732">
        <w:rPr>
          <w:rFonts w:ascii="Times New Roman" w:hAnsi="Times New Roman"/>
          <w:sz w:val="24"/>
          <w:szCs w:val="24"/>
        </w:rPr>
        <w:t xml:space="preserve">) pursuant to the </w:t>
      </w:r>
      <w:r w:rsidR="00E97732" w:rsidRPr="00E97732">
        <w:rPr>
          <w:rFonts w:ascii="Times New Roman" w:hAnsi="Times New Roman"/>
          <w:sz w:val="24"/>
          <w:szCs w:val="24"/>
        </w:rPr>
        <w:t>October 4, 2018</w:t>
      </w:r>
      <w:r w:rsidR="00F64A62" w:rsidRPr="00E97732">
        <w:rPr>
          <w:rFonts w:ascii="Times New Roman" w:hAnsi="Times New Roman"/>
          <w:sz w:val="24"/>
          <w:szCs w:val="24"/>
        </w:rPr>
        <w:t xml:space="preserve"> </w:t>
      </w:r>
      <w:r w:rsidR="00952C70" w:rsidRPr="00E97732">
        <w:rPr>
          <w:rFonts w:ascii="Times New Roman" w:hAnsi="Times New Roman"/>
          <w:sz w:val="24"/>
          <w:szCs w:val="24"/>
        </w:rPr>
        <w:t xml:space="preserve">Petition for Approval of </w:t>
      </w:r>
      <w:r w:rsidR="006C2029" w:rsidRPr="00E97732">
        <w:rPr>
          <w:rFonts w:ascii="Times New Roman" w:hAnsi="Times New Roman"/>
          <w:sz w:val="24"/>
          <w:szCs w:val="24"/>
        </w:rPr>
        <w:t xml:space="preserve">the </w:t>
      </w:r>
      <w:r w:rsidR="00E97732" w:rsidRPr="00E97732">
        <w:rPr>
          <w:rFonts w:ascii="Times New Roman" w:hAnsi="Times New Roman"/>
          <w:sz w:val="24"/>
          <w:szCs w:val="24"/>
        </w:rPr>
        <w:t>Procurement for Bulk Storage Fuel Tanks Inspection and Refurbishment</w:t>
      </w:r>
      <w:r w:rsidR="00184E36" w:rsidRPr="00E97732">
        <w:rPr>
          <w:rFonts w:ascii="Times New Roman" w:hAnsi="Times New Roman"/>
          <w:sz w:val="24"/>
          <w:szCs w:val="24"/>
        </w:rPr>
        <w:t xml:space="preserve"> </w:t>
      </w:r>
      <w:r w:rsidR="00952C70" w:rsidRPr="00E97732">
        <w:rPr>
          <w:rFonts w:ascii="Times New Roman" w:hAnsi="Times New Roman"/>
          <w:sz w:val="24"/>
          <w:szCs w:val="24"/>
        </w:rPr>
        <w:t>(the “Petition”)</w:t>
      </w:r>
      <w:r w:rsidR="00F64A62" w:rsidRPr="00E97732">
        <w:rPr>
          <w:rFonts w:ascii="Times New Roman" w:hAnsi="Times New Roman"/>
          <w:sz w:val="24"/>
          <w:szCs w:val="24"/>
        </w:rPr>
        <w:t xml:space="preserve">, filed by the Guam </w:t>
      </w:r>
      <w:r w:rsidR="00E97732" w:rsidRPr="00E97732">
        <w:rPr>
          <w:rFonts w:ascii="Times New Roman" w:hAnsi="Times New Roman"/>
          <w:sz w:val="24"/>
          <w:szCs w:val="24"/>
        </w:rPr>
        <w:t>Power</w:t>
      </w:r>
      <w:r w:rsidR="00F64A62" w:rsidRPr="00E97732">
        <w:rPr>
          <w:rFonts w:ascii="Times New Roman" w:hAnsi="Times New Roman"/>
          <w:sz w:val="24"/>
          <w:szCs w:val="24"/>
        </w:rPr>
        <w:t xml:space="preserve"> Authority (“G</w:t>
      </w:r>
      <w:r w:rsidR="00E97732" w:rsidRPr="00E97732">
        <w:rPr>
          <w:rFonts w:ascii="Times New Roman" w:hAnsi="Times New Roman"/>
          <w:sz w:val="24"/>
          <w:szCs w:val="24"/>
        </w:rPr>
        <w:t>P</w:t>
      </w:r>
      <w:r w:rsidR="00F64A62" w:rsidRPr="00E97732">
        <w:rPr>
          <w:rFonts w:ascii="Times New Roman" w:hAnsi="Times New Roman"/>
          <w:sz w:val="24"/>
          <w:szCs w:val="24"/>
        </w:rPr>
        <w:t xml:space="preserve">A”).  </w:t>
      </w:r>
    </w:p>
    <w:p w:rsidR="00417DEC" w:rsidRPr="00E97732" w:rsidRDefault="00417DEC" w:rsidP="00671DD2">
      <w:pPr>
        <w:spacing w:after="0" w:line="480" w:lineRule="auto"/>
        <w:jc w:val="both"/>
        <w:rPr>
          <w:rFonts w:ascii="Times New Roman" w:hAnsi="Times New Roman"/>
          <w:sz w:val="24"/>
          <w:szCs w:val="24"/>
        </w:rPr>
      </w:pPr>
      <w:r w:rsidRPr="00417DEC">
        <w:rPr>
          <w:rFonts w:ascii="Times New Roman" w:hAnsi="Times New Roman"/>
          <w:sz w:val="24"/>
          <w:szCs w:val="24"/>
        </w:rPr>
        <w:tab/>
      </w:r>
      <w:r w:rsidRPr="00417DEC">
        <w:rPr>
          <w:rFonts w:ascii="Times New Roman" w:hAnsi="Times New Roman"/>
          <w:sz w:val="24"/>
          <w:szCs w:val="24"/>
        </w:rPr>
        <w:tab/>
        <w:t xml:space="preserve">On </w:t>
      </w:r>
      <w:r>
        <w:rPr>
          <w:rFonts w:ascii="Times New Roman" w:hAnsi="Times New Roman"/>
          <w:sz w:val="24"/>
          <w:szCs w:val="24"/>
        </w:rPr>
        <w:t>October 23</w:t>
      </w:r>
      <w:r w:rsidRPr="00417DEC">
        <w:rPr>
          <w:rFonts w:ascii="Times New Roman" w:hAnsi="Times New Roman"/>
          <w:sz w:val="24"/>
          <w:szCs w:val="24"/>
        </w:rPr>
        <w:t>, 2018, the Administrative Law Judge of the PUC (the “</w:t>
      </w:r>
      <w:proofErr w:type="spellStart"/>
      <w:r w:rsidRPr="00417DEC">
        <w:rPr>
          <w:rFonts w:ascii="Times New Roman" w:hAnsi="Times New Roman"/>
          <w:sz w:val="24"/>
          <w:szCs w:val="24"/>
        </w:rPr>
        <w:t>ALJ</w:t>
      </w:r>
      <w:proofErr w:type="spellEnd"/>
      <w:r w:rsidRPr="00417DEC">
        <w:rPr>
          <w:rFonts w:ascii="Times New Roman" w:hAnsi="Times New Roman"/>
          <w:sz w:val="24"/>
          <w:szCs w:val="24"/>
        </w:rPr>
        <w:t xml:space="preserve">”) assigned to this matter filed an </w:t>
      </w:r>
      <w:proofErr w:type="spellStart"/>
      <w:r w:rsidRPr="00417DEC">
        <w:rPr>
          <w:rFonts w:ascii="Times New Roman" w:hAnsi="Times New Roman"/>
          <w:sz w:val="24"/>
          <w:szCs w:val="24"/>
        </w:rPr>
        <w:t>ALJ</w:t>
      </w:r>
      <w:proofErr w:type="spellEnd"/>
      <w:r w:rsidRPr="00417DEC">
        <w:rPr>
          <w:rFonts w:ascii="Times New Roman" w:hAnsi="Times New Roman"/>
          <w:sz w:val="24"/>
          <w:szCs w:val="24"/>
        </w:rPr>
        <w:t xml:space="preserve"> Report that included his findings and recommendations based on the administrative record before the PUC.  The </w:t>
      </w:r>
      <w:proofErr w:type="spellStart"/>
      <w:r w:rsidRPr="00417DEC">
        <w:rPr>
          <w:rFonts w:ascii="Times New Roman" w:hAnsi="Times New Roman"/>
          <w:sz w:val="24"/>
          <w:szCs w:val="24"/>
        </w:rPr>
        <w:t>ALJ</w:t>
      </w:r>
      <w:proofErr w:type="spellEnd"/>
      <w:r w:rsidRPr="00417DEC">
        <w:rPr>
          <w:rFonts w:ascii="Times New Roman" w:hAnsi="Times New Roman"/>
          <w:sz w:val="24"/>
          <w:szCs w:val="24"/>
        </w:rPr>
        <w:t xml:space="preserve"> found the following.</w:t>
      </w:r>
    </w:p>
    <w:p w:rsidR="00260B73" w:rsidRPr="00E97732" w:rsidRDefault="00417DEC" w:rsidP="00260B73">
      <w:pPr>
        <w:spacing w:after="0" w:line="480" w:lineRule="auto"/>
        <w:jc w:val="center"/>
        <w:rPr>
          <w:rFonts w:ascii="Times New Roman" w:hAnsi="Times New Roman"/>
          <w:b/>
          <w:sz w:val="24"/>
          <w:szCs w:val="24"/>
          <w:u w:val="single"/>
        </w:rPr>
      </w:pPr>
      <w:r>
        <w:rPr>
          <w:rFonts w:ascii="Times New Roman" w:hAnsi="Times New Roman"/>
          <w:b/>
          <w:sz w:val="24"/>
          <w:szCs w:val="24"/>
          <w:u w:val="single"/>
        </w:rPr>
        <w:t>DETERMINATIONS</w:t>
      </w:r>
    </w:p>
    <w:p w:rsidR="00542EC7" w:rsidRPr="00E97732" w:rsidRDefault="00FE0D98" w:rsidP="00671DD2">
      <w:pPr>
        <w:spacing w:after="0" w:line="480" w:lineRule="auto"/>
        <w:jc w:val="both"/>
        <w:rPr>
          <w:rFonts w:ascii="Times New Roman" w:hAnsi="Times New Roman"/>
          <w:sz w:val="24"/>
          <w:szCs w:val="24"/>
        </w:rPr>
      </w:pPr>
      <w:r w:rsidRPr="00E97732">
        <w:rPr>
          <w:rFonts w:ascii="Times New Roman" w:hAnsi="Times New Roman"/>
          <w:sz w:val="24"/>
          <w:szCs w:val="24"/>
        </w:rPr>
        <w:tab/>
      </w:r>
      <w:r w:rsidRPr="00E97732">
        <w:rPr>
          <w:rFonts w:ascii="Times New Roman" w:hAnsi="Times New Roman"/>
          <w:sz w:val="24"/>
          <w:szCs w:val="24"/>
        </w:rPr>
        <w:tab/>
      </w:r>
      <w:r w:rsidR="00756BC6" w:rsidRPr="00E97732">
        <w:rPr>
          <w:rFonts w:ascii="Times New Roman" w:hAnsi="Times New Roman"/>
          <w:sz w:val="24"/>
          <w:szCs w:val="24"/>
        </w:rPr>
        <w:t>GPA currently maintains and operates bulk storage fuel tanks, which are managed by Isla Petroleum and Energy Holdings, LLC (IP&amp;E</w:t>
      </w:r>
      <w:r w:rsidR="00331ECD" w:rsidRPr="00E97732">
        <w:rPr>
          <w:rFonts w:ascii="Times New Roman" w:hAnsi="Times New Roman"/>
          <w:sz w:val="24"/>
          <w:szCs w:val="24"/>
        </w:rPr>
        <w:t xml:space="preserve">), and which are used to </w:t>
      </w:r>
      <w:proofErr w:type="gramStart"/>
      <w:r w:rsidR="00331ECD" w:rsidRPr="00E97732">
        <w:rPr>
          <w:rFonts w:ascii="Times New Roman" w:hAnsi="Times New Roman"/>
          <w:sz w:val="24"/>
          <w:szCs w:val="24"/>
        </w:rPr>
        <w:t>supply</w:t>
      </w:r>
      <w:proofErr w:type="gramEnd"/>
      <w:r w:rsidR="00331ECD" w:rsidRPr="00E97732">
        <w:rPr>
          <w:rFonts w:ascii="Times New Roman" w:hAnsi="Times New Roman"/>
          <w:sz w:val="24"/>
          <w:szCs w:val="24"/>
        </w:rPr>
        <w:t xml:space="preserve"> fuel to GPA’s base load units</w:t>
      </w:r>
      <w:r w:rsidR="00542EC7" w:rsidRPr="00E97732">
        <w:rPr>
          <w:rFonts w:ascii="Times New Roman" w:hAnsi="Times New Roman"/>
          <w:sz w:val="24"/>
          <w:szCs w:val="24"/>
        </w:rPr>
        <w:t xml:space="preserve">.  According to GPA, it is required by the </w:t>
      </w:r>
      <w:r w:rsidR="00CE1034">
        <w:rPr>
          <w:rFonts w:ascii="Times New Roman" w:hAnsi="Times New Roman"/>
          <w:sz w:val="24"/>
          <w:szCs w:val="24"/>
        </w:rPr>
        <w:t>United States Environmental Protection Agency (“</w:t>
      </w:r>
      <w:r w:rsidR="00542EC7" w:rsidRPr="00E97732">
        <w:rPr>
          <w:rFonts w:ascii="Times New Roman" w:hAnsi="Times New Roman"/>
          <w:sz w:val="24"/>
          <w:szCs w:val="24"/>
        </w:rPr>
        <w:t>U.S. E.P.A.</w:t>
      </w:r>
      <w:r w:rsidR="00CE1034">
        <w:rPr>
          <w:rFonts w:ascii="Times New Roman" w:hAnsi="Times New Roman"/>
          <w:sz w:val="24"/>
          <w:szCs w:val="24"/>
        </w:rPr>
        <w:t>”)</w:t>
      </w:r>
      <w:r w:rsidR="00542EC7" w:rsidRPr="00E97732">
        <w:rPr>
          <w:rFonts w:ascii="Times New Roman" w:hAnsi="Times New Roman"/>
          <w:sz w:val="24"/>
          <w:szCs w:val="24"/>
        </w:rPr>
        <w:t xml:space="preserve"> to ensure that the tanks comply </w:t>
      </w:r>
      <w:r w:rsidR="00542EC7" w:rsidRPr="00E97732">
        <w:rPr>
          <w:rFonts w:ascii="Times New Roman" w:hAnsi="Times New Roman"/>
          <w:sz w:val="24"/>
          <w:szCs w:val="24"/>
        </w:rPr>
        <w:lastRenderedPageBreak/>
        <w:t>with certain federal regulatory requirements.</w:t>
      </w:r>
      <w:r w:rsidR="00542EC7" w:rsidRPr="00E97732">
        <w:rPr>
          <w:rStyle w:val="FootnoteReference"/>
          <w:rFonts w:ascii="Times New Roman" w:hAnsi="Times New Roman"/>
          <w:sz w:val="24"/>
          <w:szCs w:val="24"/>
        </w:rPr>
        <w:footnoteReference w:id="1"/>
      </w:r>
      <w:r w:rsidR="00542EC7" w:rsidRPr="00E97732">
        <w:rPr>
          <w:rFonts w:ascii="Times New Roman" w:hAnsi="Times New Roman"/>
          <w:sz w:val="24"/>
          <w:szCs w:val="24"/>
        </w:rPr>
        <w:t xml:space="preserve">  </w:t>
      </w:r>
      <w:proofErr w:type="spellStart"/>
      <w:r w:rsidR="00542EC7" w:rsidRPr="00E97732">
        <w:rPr>
          <w:rFonts w:ascii="Times New Roman" w:hAnsi="Times New Roman"/>
          <w:sz w:val="24"/>
          <w:szCs w:val="24"/>
        </w:rPr>
        <w:t>GWA</w:t>
      </w:r>
      <w:proofErr w:type="spellEnd"/>
      <w:r w:rsidR="00542EC7" w:rsidRPr="00E97732">
        <w:rPr>
          <w:rFonts w:ascii="Times New Roman" w:hAnsi="Times New Roman"/>
          <w:sz w:val="24"/>
          <w:szCs w:val="24"/>
        </w:rPr>
        <w:t xml:space="preserve"> submit</w:t>
      </w:r>
      <w:r w:rsidR="00417DEC">
        <w:rPr>
          <w:rFonts w:ascii="Times New Roman" w:hAnsi="Times New Roman"/>
          <w:sz w:val="24"/>
          <w:szCs w:val="24"/>
        </w:rPr>
        <w:t>ted</w:t>
      </w:r>
      <w:r w:rsidR="00542EC7" w:rsidRPr="00E97732">
        <w:rPr>
          <w:rFonts w:ascii="Times New Roman" w:hAnsi="Times New Roman"/>
          <w:sz w:val="24"/>
          <w:szCs w:val="24"/>
        </w:rPr>
        <w:t xml:space="preserve"> that the last time the tanks </w:t>
      </w:r>
      <w:r w:rsidR="00BD6C1E">
        <w:rPr>
          <w:rFonts w:ascii="Times New Roman" w:hAnsi="Times New Roman"/>
          <w:sz w:val="24"/>
          <w:szCs w:val="24"/>
        </w:rPr>
        <w:t>underwent internal</w:t>
      </w:r>
      <w:r w:rsidR="00542EC7" w:rsidRPr="00E97732">
        <w:rPr>
          <w:rFonts w:ascii="Times New Roman" w:hAnsi="Times New Roman"/>
          <w:sz w:val="24"/>
          <w:szCs w:val="24"/>
        </w:rPr>
        <w:t xml:space="preserve"> i</w:t>
      </w:r>
      <w:r w:rsidR="00BD6C1E">
        <w:rPr>
          <w:rFonts w:ascii="Times New Roman" w:hAnsi="Times New Roman"/>
          <w:sz w:val="24"/>
          <w:szCs w:val="24"/>
        </w:rPr>
        <w:t>nspection</w:t>
      </w:r>
      <w:r w:rsidR="00542EC7" w:rsidRPr="00E97732">
        <w:rPr>
          <w:rFonts w:ascii="Times New Roman" w:hAnsi="Times New Roman"/>
          <w:sz w:val="24"/>
          <w:szCs w:val="24"/>
        </w:rPr>
        <w:t xml:space="preserve"> and </w:t>
      </w:r>
      <w:r w:rsidR="00BD6C1E">
        <w:rPr>
          <w:rFonts w:ascii="Times New Roman" w:hAnsi="Times New Roman"/>
          <w:sz w:val="24"/>
          <w:szCs w:val="24"/>
        </w:rPr>
        <w:t xml:space="preserve">were </w:t>
      </w:r>
      <w:r w:rsidR="00542EC7" w:rsidRPr="00E97732">
        <w:rPr>
          <w:rFonts w:ascii="Times New Roman" w:hAnsi="Times New Roman"/>
          <w:sz w:val="24"/>
          <w:szCs w:val="24"/>
        </w:rPr>
        <w:t>refurbished was back in 2007.</w:t>
      </w:r>
      <w:r w:rsidR="00542EC7" w:rsidRPr="00E97732">
        <w:rPr>
          <w:rStyle w:val="FootnoteReference"/>
          <w:rFonts w:ascii="Times New Roman" w:hAnsi="Times New Roman"/>
          <w:sz w:val="24"/>
          <w:szCs w:val="24"/>
        </w:rPr>
        <w:footnoteReference w:id="2"/>
      </w:r>
      <w:r w:rsidR="00542EC7" w:rsidRPr="00E97732">
        <w:rPr>
          <w:rFonts w:ascii="Times New Roman" w:hAnsi="Times New Roman"/>
          <w:sz w:val="24"/>
          <w:szCs w:val="24"/>
        </w:rPr>
        <w:t xml:space="preserve">  </w:t>
      </w:r>
    </w:p>
    <w:p w:rsidR="0007517B" w:rsidRPr="00E97732" w:rsidRDefault="00542EC7" w:rsidP="00671DD2">
      <w:pPr>
        <w:spacing w:after="0" w:line="480" w:lineRule="auto"/>
        <w:jc w:val="both"/>
        <w:rPr>
          <w:rFonts w:ascii="Times New Roman" w:hAnsi="Times New Roman"/>
          <w:sz w:val="24"/>
          <w:szCs w:val="24"/>
        </w:rPr>
      </w:pPr>
      <w:r w:rsidRPr="00E97732">
        <w:rPr>
          <w:rFonts w:ascii="Times New Roman" w:hAnsi="Times New Roman"/>
          <w:sz w:val="24"/>
          <w:szCs w:val="24"/>
        </w:rPr>
        <w:tab/>
      </w:r>
      <w:r w:rsidRPr="00E97732">
        <w:rPr>
          <w:rFonts w:ascii="Times New Roman" w:hAnsi="Times New Roman"/>
          <w:sz w:val="24"/>
          <w:szCs w:val="24"/>
        </w:rPr>
        <w:tab/>
      </w:r>
      <w:r w:rsidR="00397623" w:rsidRPr="00E97732">
        <w:rPr>
          <w:rFonts w:ascii="Times New Roman" w:hAnsi="Times New Roman"/>
          <w:sz w:val="24"/>
          <w:szCs w:val="24"/>
        </w:rPr>
        <w:t xml:space="preserve">On </w:t>
      </w:r>
      <w:r w:rsidRPr="00E97732">
        <w:rPr>
          <w:rFonts w:ascii="Times New Roman" w:hAnsi="Times New Roman"/>
          <w:sz w:val="24"/>
          <w:szCs w:val="24"/>
        </w:rPr>
        <w:t>September 25, 2018</w:t>
      </w:r>
      <w:r w:rsidR="00397623" w:rsidRPr="00E97732">
        <w:rPr>
          <w:rFonts w:ascii="Times New Roman" w:hAnsi="Times New Roman"/>
          <w:sz w:val="24"/>
          <w:szCs w:val="24"/>
        </w:rPr>
        <w:t xml:space="preserve">, </w:t>
      </w:r>
      <w:r w:rsidR="0007517B" w:rsidRPr="00E97732">
        <w:rPr>
          <w:rFonts w:ascii="Times New Roman" w:hAnsi="Times New Roman"/>
          <w:sz w:val="24"/>
          <w:szCs w:val="24"/>
        </w:rPr>
        <w:t xml:space="preserve">the Guam Consolidated Commission on Utilities (the </w:t>
      </w:r>
      <w:r w:rsidRPr="00E97732">
        <w:rPr>
          <w:rFonts w:ascii="Times New Roman" w:hAnsi="Times New Roman"/>
          <w:sz w:val="24"/>
          <w:szCs w:val="24"/>
        </w:rPr>
        <w:t xml:space="preserve">“CCU”), through CCU Resolution No. </w:t>
      </w:r>
      <w:r w:rsidR="00E97732" w:rsidRPr="00E97732">
        <w:rPr>
          <w:rFonts w:ascii="Times New Roman" w:hAnsi="Times New Roman"/>
          <w:sz w:val="24"/>
          <w:szCs w:val="24"/>
        </w:rPr>
        <w:t>2018-20</w:t>
      </w:r>
      <w:r w:rsidRPr="00E97732">
        <w:rPr>
          <w:rFonts w:ascii="Times New Roman" w:hAnsi="Times New Roman"/>
          <w:sz w:val="24"/>
          <w:szCs w:val="24"/>
        </w:rPr>
        <w:t>, authorized GP</w:t>
      </w:r>
      <w:r w:rsidR="0007517B" w:rsidRPr="00E97732">
        <w:rPr>
          <w:rFonts w:ascii="Times New Roman" w:hAnsi="Times New Roman"/>
          <w:sz w:val="24"/>
          <w:szCs w:val="24"/>
        </w:rPr>
        <w:t xml:space="preserve">A </w:t>
      </w:r>
      <w:r w:rsidRPr="00E97732">
        <w:rPr>
          <w:rFonts w:ascii="Times New Roman" w:hAnsi="Times New Roman"/>
          <w:sz w:val="24"/>
          <w:szCs w:val="24"/>
        </w:rPr>
        <w:t>to issue bids to procure a contractor to inspect and provide repairs to the bulk storage fuel tanks</w:t>
      </w:r>
      <w:r w:rsidR="0007517B" w:rsidRPr="00E97732">
        <w:rPr>
          <w:rFonts w:ascii="Times New Roman" w:hAnsi="Times New Roman"/>
          <w:sz w:val="24"/>
          <w:szCs w:val="24"/>
        </w:rPr>
        <w:t>.</w:t>
      </w:r>
      <w:r w:rsidR="0007517B" w:rsidRPr="00E97732">
        <w:rPr>
          <w:rStyle w:val="FootnoteReference"/>
          <w:rFonts w:ascii="Times New Roman" w:hAnsi="Times New Roman"/>
          <w:sz w:val="24"/>
          <w:szCs w:val="24"/>
        </w:rPr>
        <w:footnoteReference w:id="3"/>
      </w:r>
    </w:p>
    <w:p w:rsidR="00D96D22" w:rsidRPr="00E97732" w:rsidRDefault="00D96D22" w:rsidP="007154F3">
      <w:pPr>
        <w:spacing w:after="0" w:line="480" w:lineRule="auto"/>
        <w:jc w:val="both"/>
        <w:rPr>
          <w:rFonts w:ascii="Times New Roman" w:hAnsi="Times New Roman"/>
          <w:b/>
          <w:sz w:val="24"/>
          <w:szCs w:val="24"/>
          <w:u w:val="single"/>
        </w:rPr>
      </w:pPr>
      <w:r w:rsidRPr="00E97732">
        <w:rPr>
          <w:rFonts w:ascii="Times New Roman" w:hAnsi="Times New Roman"/>
          <w:b/>
          <w:sz w:val="24"/>
          <w:szCs w:val="24"/>
        </w:rPr>
        <w:tab/>
        <w:t>A.</w:t>
      </w:r>
      <w:r w:rsidRPr="00E97732">
        <w:rPr>
          <w:rFonts w:ascii="Times New Roman" w:hAnsi="Times New Roman"/>
          <w:b/>
          <w:sz w:val="24"/>
          <w:szCs w:val="24"/>
        </w:rPr>
        <w:tab/>
      </w:r>
      <w:r w:rsidRPr="00E97732">
        <w:rPr>
          <w:rFonts w:ascii="Times New Roman" w:hAnsi="Times New Roman"/>
          <w:b/>
          <w:sz w:val="24"/>
          <w:szCs w:val="24"/>
          <w:u w:val="single"/>
        </w:rPr>
        <w:t>Contract Review Protocol</w:t>
      </w:r>
    </w:p>
    <w:p w:rsidR="00201AA4" w:rsidRPr="00E97732" w:rsidRDefault="00D96D22" w:rsidP="00A136BD">
      <w:pPr>
        <w:spacing w:after="0" w:line="480" w:lineRule="auto"/>
        <w:jc w:val="both"/>
        <w:rPr>
          <w:rFonts w:ascii="Times New Roman" w:hAnsi="Times New Roman"/>
          <w:sz w:val="24"/>
          <w:szCs w:val="24"/>
        </w:rPr>
      </w:pPr>
      <w:r w:rsidRPr="00E97732">
        <w:rPr>
          <w:rFonts w:ascii="Times New Roman" w:hAnsi="Times New Roman"/>
          <w:b/>
          <w:sz w:val="24"/>
          <w:szCs w:val="24"/>
        </w:rPr>
        <w:tab/>
      </w:r>
      <w:r w:rsidRPr="00E97732">
        <w:rPr>
          <w:rFonts w:ascii="Times New Roman" w:hAnsi="Times New Roman"/>
          <w:b/>
          <w:sz w:val="24"/>
          <w:szCs w:val="24"/>
        </w:rPr>
        <w:tab/>
      </w:r>
      <w:r w:rsidRPr="00E97732">
        <w:rPr>
          <w:rFonts w:ascii="Times New Roman" w:hAnsi="Times New Roman"/>
          <w:sz w:val="24"/>
          <w:szCs w:val="24"/>
        </w:rPr>
        <w:t xml:space="preserve">Pursuant to </w:t>
      </w:r>
      <w:r w:rsidR="00642C10" w:rsidRPr="00E97732">
        <w:rPr>
          <w:rFonts w:ascii="Times New Roman" w:hAnsi="Times New Roman"/>
          <w:sz w:val="24"/>
          <w:szCs w:val="24"/>
        </w:rPr>
        <w:t>12 G.C.A. §</w:t>
      </w:r>
      <w:r w:rsidR="00F746D6">
        <w:rPr>
          <w:rFonts w:ascii="Times New Roman" w:hAnsi="Times New Roman"/>
          <w:sz w:val="24"/>
          <w:szCs w:val="24"/>
        </w:rPr>
        <w:t xml:space="preserve"> </w:t>
      </w:r>
      <w:r w:rsidR="00642C10" w:rsidRPr="00E97732">
        <w:rPr>
          <w:rFonts w:ascii="Times New Roman" w:hAnsi="Times New Roman"/>
          <w:sz w:val="24"/>
          <w:szCs w:val="24"/>
        </w:rPr>
        <w:t>12105</w:t>
      </w:r>
      <w:r w:rsidRPr="00E97732">
        <w:rPr>
          <w:rFonts w:ascii="Times New Roman" w:hAnsi="Times New Roman"/>
          <w:sz w:val="24"/>
          <w:szCs w:val="24"/>
        </w:rPr>
        <w:t>,</w:t>
      </w:r>
      <w:r w:rsidR="00B07E16" w:rsidRPr="00E97732">
        <w:rPr>
          <w:rFonts w:ascii="Times New Roman" w:hAnsi="Times New Roman"/>
          <w:sz w:val="24"/>
          <w:szCs w:val="24"/>
        </w:rPr>
        <w:t xml:space="preserve"> GP</w:t>
      </w:r>
      <w:r w:rsidRPr="00E97732">
        <w:rPr>
          <w:rFonts w:ascii="Times New Roman" w:hAnsi="Times New Roman"/>
          <w:sz w:val="24"/>
          <w:szCs w:val="24"/>
        </w:rPr>
        <w:t xml:space="preserve">A may not enter into any contractual agreements or obligations which could increase rates and charges without the PUC’s express approval.  </w:t>
      </w:r>
      <w:r w:rsidR="00B07E16" w:rsidRPr="00E97732">
        <w:rPr>
          <w:rFonts w:ascii="Times New Roman" w:hAnsi="Times New Roman"/>
          <w:sz w:val="24"/>
          <w:szCs w:val="24"/>
        </w:rPr>
        <w:t>Furthermore</w:t>
      </w:r>
      <w:r w:rsidR="002B3B1D" w:rsidRPr="00E97732">
        <w:rPr>
          <w:rFonts w:ascii="Times New Roman" w:hAnsi="Times New Roman"/>
          <w:sz w:val="24"/>
          <w:szCs w:val="24"/>
        </w:rPr>
        <w:t>,</w:t>
      </w:r>
      <w:r w:rsidR="00B07E16" w:rsidRPr="00E97732">
        <w:rPr>
          <w:rFonts w:ascii="Times New Roman" w:hAnsi="Times New Roman"/>
          <w:sz w:val="24"/>
          <w:szCs w:val="24"/>
        </w:rPr>
        <w:t xml:space="preserve"> GP</w:t>
      </w:r>
      <w:r w:rsidRPr="00E97732">
        <w:rPr>
          <w:rFonts w:ascii="Times New Roman" w:hAnsi="Times New Roman"/>
          <w:sz w:val="24"/>
          <w:szCs w:val="24"/>
        </w:rPr>
        <w:t xml:space="preserve">A’s Contract Review Protocol </w:t>
      </w:r>
      <w:r w:rsidR="002B3B1D" w:rsidRPr="00E97732">
        <w:rPr>
          <w:rFonts w:ascii="Times New Roman" w:hAnsi="Times New Roman"/>
          <w:sz w:val="24"/>
          <w:szCs w:val="24"/>
        </w:rPr>
        <w:t>requires that</w:t>
      </w:r>
      <w:r w:rsidRPr="00E97732">
        <w:rPr>
          <w:rFonts w:ascii="Times New Roman" w:hAnsi="Times New Roman"/>
          <w:sz w:val="24"/>
          <w:szCs w:val="24"/>
        </w:rPr>
        <w:t xml:space="preserve"> “</w:t>
      </w:r>
      <w:proofErr w:type="gramStart"/>
      <w:r w:rsidRPr="00E97732">
        <w:rPr>
          <w:rFonts w:ascii="Times New Roman" w:hAnsi="Times New Roman"/>
          <w:sz w:val="24"/>
          <w:szCs w:val="24"/>
        </w:rPr>
        <w:t>[a]</w:t>
      </w:r>
      <w:proofErr w:type="spellStart"/>
      <w:r w:rsidRPr="00E97732">
        <w:rPr>
          <w:rFonts w:ascii="Times New Roman" w:hAnsi="Times New Roman"/>
          <w:sz w:val="24"/>
          <w:szCs w:val="24"/>
        </w:rPr>
        <w:t>ll</w:t>
      </w:r>
      <w:proofErr w:type="spellEnd"/>
      <w:proofErr w:type="gramEnd"/>
      <w:r w:rsidRPr="00E97732">
        <w:rPr>
          <w:rFonts w:ascii="Times New Roman" w:hAnsi="Times New Roman"/>
          <w:sz w:val="24"/>
          <w:szCs w:val="24"/>
        </w:rPr>
        <w:t xml:space="preserve"> professional servic</w:t>
      </w:r>
      <w:r w:rsidR="00B07E16" w:rsidRPr="00E97732">
        <w:rPr>
          <w:rFonts w:ascii="Times New Roman" w:hAnsi="Times New Roman"/>
          <w:sz w:val="24"/>
          <w:szCs w:val="24"/>
        </w:rPr>
        <w:t>e procurements in excess of $1,5</w:t>
      </w:r>
      <w:r w:rsidRPr="00E97732">
        <w:rPr>
          <w:rFonts w:ascii="Times New Roman" w:hAnsi="Times New Roman"/>
          <w:sz w:val="24"/>
          <w:szCs w:val="24"/>
        </w:rPr>
        <w:t>00,000” req</w:t>
      </w:r>
      <w:r w:rsidR="00D670FA" w:rsidRPr="00E97732">
        <w:rPr>
          <w:rFonts w:ascii="Times New Roman" w:hAnsi="Times New Roman"/>
          <w:sz w:val="24"/>
          <w:szCs w:val="24"/>
        </w:rPr>
        <w:t>uire “prior PUC approval</w:t>
      </w:r>
      <w:r w:rsidR="00E97732">
        <w:rPr>
          <w:rFonts w:ascii="Times New Roman" w:hAnsi="Times New Roman"/>
          <w:sz w:val="24"/>
          <w:szCs w:val="24"/>
        </w:rPr>
        <w:br/>
      </w:r>
      <w:r w:rsidR="00D670FA" w:rsidRPr="00E97732">
        <w:rPr>
          <w:rFonts w:ascii="Times New Roman" w:hAnsi="Times New Roman"/>
          <w:sz w:val="24"/>
          <w:szCs w:val="24"/>
        </w:rPr>
        <w:t xml:space="preserve"> . . .</w:t>
      </w:r>
      <w:r w:rsidRPr="00E97732">
        <w:rPr>
          <w:rFonts w:ascii="Times New Roman" w:hAnsi="Times New Roman"/>
          <w:sz w:val="24"/>
          <w:szCs w:val="24"/>
        </w:rPr>
        <w:t xml:space="preserve"> </w:t>
      </w:r>
      <w:r w:rsidRPr="00E97732">
        <w:rPr>
          <w:rFonts w:ascii="Times New Roman" w:hAnsi="Times New Roman"/>
          <w:b/>
          <w:sz w:val="24"/>
          <w:szCs w:val="24"/>
        </w:rPr>
        <w:t>which shall be obtained before the procurement process is begun</w:t>
      </w:r>
      <w:r w:rsidR="00D670FA" w:rsidRPr="00E97732">
        <w:rPr>
          <w:rFonts w:ascii="Times New Roman" w:hAnsi="Times New Roman"/>
          <w:sz w:val="24"/>
          <w:szCs w:val="24"/>
        </w:rPr>
        <w:t>.</w:t>
      </w:r>
      <w:r w:rsidRPr="00E97732">
        <w:rPr>
          <w:rFonts w:ascii="Times New Roman" w:hAnsi="Times New Roman"/>
          <w:sz w:val="24"/>
          <w:szCs w:val="24"/>
        </w:rPr>
        <w:t>”</w:t>
      </w:r>
      <w:r w:rsidRPr="00E97732">
        <w:rPr>
          <w:rFonts w:ascii="Times New Roman" w:hAnsi="Times New Roman"/>
          <w:sz w:val="24"/>
          <w:szCs w:val="24"/>
          <w:vertAlign w:val="superscript"/>
        </w:rPr>
        <w:footnoteReference w:id="4"/>
      </w:r>
      <w:r w:rsidR="00223791" w:rsidRPr="00E97732">
        <w:rPr>
          <w:rFonts w:ascii="Times New Roman" w:hAnsi="Times New Roman"/>
          <w:sz w:val="24"/>
          <w:szCs w:val="24"/>
        </w:rPr>
        <w:t xml:space="preserve">  </w:t>
      </w:r>
    </w:p>
    <w:p w:rsidR="00C81046" w:rsidRPr="00E97732" w:rsidRDefault="00F335FA" w:rsidP="00442B84">
      <w:pPr>
        <w:spacing w:after="0" w:line="480" w:lineRule="auto"/>
        <w:jc w:val="both"/>
        <w:rPr>
          <w:rFonts w:ascii="Times New Roman" w:hAnsi="Times New Roman"/>
          <w:b/>
          <w:sz w:val="24"/>
          <w:szCs w:val="24"/>
        </w:rPr>
      </w:pPr>
      <w:r w:rsidRPr="00E97732">
        <w:rPr>
          <w:rFonts w:ascii="Times New Roman" w:hAnsi="Times New Roman"/>
          <w:sz w:val="24"/>
          <w:szCs w:val="24"/>
        </w:rPr>
        <w:tab/>
      </w:r>
      <w:r w:rsidR="004E29E5" w:rsidRPr="00E97732">
        <w:rPr>
          <w:rFonts w:ascii="Times New Roman" w:hAnsi="Times New Roman"/>
          <w:b/>
          <w:sz w:val="24"/>
          <w:szCs w:val="24"/>
        </w:rPr>
        <w:t>B</w:t>
      </w:r>
      <w:r w:rsidR="005A6D32" w:rsidRPr="00E97732">
        <w:rPr>
          <w:rFonts w:ascii="Times New Roman" w:hAnsi="Times New Roman"/>
          <w:b/>
          <w:sz w:val="24"/>
          <w:szCs w:val="24"/>
        </w:rPr>
        <w:t>.</w:t>
      </w:r>
      <w:r w:rsidR="005A6D32" w:rsidRPr="00E97732">
        <w:rPr>
          <w:rFonts w:ascii="Times New Roman" w:hAnsi="Times New Roman"/>
          <w:b/>
          <w:sz w:val="24"/>
          <w:szCs w:val="24"/>
        </w:rPr>
        <w:tab/>
      </w:r>
      <w:r w:rsidR="00273F0C" w:rsidRPr="00E97732">
        <w:rPr>
          <w:rFonts w:ascii="Times New Roman" w:hAnsi="Times New Roman"/>
          <w:b/>
          <w:sz w:val="24"/>
          <w:szCs w:val="24"/>
          <w:u w:val="single"/>
        </w:rPr>
        <w:t>GP</w:t>
      </w:r>
      <w:r w:rsidR="005A6D32" w:rsidRPr="00E97732">
        <w:rPr>
          <w:rFonts w:ascii="Times New Roman" w:hAnsi="Times New Roman"/>
          <w:b/>
          <w:sz w:val="24"/>
          <w:szCs w:val="24"/>
          <w:u w:val="single"/>
        </w:rPr>
        <w:t>A’s Petition</w:t>
      </w:r>
      <w:r w:rsidR="004E29E5" w:rsidRPr="00E97732">
        <w:rPr>
          <w:rFonts w:ascii="Times New Roman" w:hAnsi="Times New Roman"/>
          <w:b/>
          <w:sz w:val="24"/>
          <w:szCs w:val="24"/>
          <w:u w:val="single"/>
        </w:rPr>
        <w:t xml:space="preserve"> for Approval of Invitation to Bid </w:t>
      </w:r>
    </w:p>
    <w:p w:rsidR="00000A66" w:rsidRPr="00000A66" w:rsidRDefault="005A6D32" w:rsidP="00000A66">
      <w:pPr>
        <w:spacing w:after="0" w:line="480" w:lineRule="auto"/>
        <w:jc w:val="both"/>
        <w:rPr>
          <w:rFonts w:ascii="Times New Roman" w:hAnsi="Times New Roman"/>
          <w:sz w:val="24"/>
          <w:szCs w:val="24"/>
        </w:rPr>
      </w:pPr>
      <w:r w:rsidRPr="00E97732">
        <w:rPr>
          <w:rFonts w:ascii="Times New Roman" w:hAnsi="Times New Roman"/>
          <w:sz w:val="24"/>
          <w:szCs w:val="24"/>
        </w:rPr>
        <w:tab/>
      </w:r>
      <w:r w:rsidRPr="00E97732">
        <w:rPr>
          <w:rFonts w:ascii="Times New Roman" w:hAnsi="Times New Roman"/>
          <w:sz w:val="24"/>
          <w:szCs w:val="24"/>
        </w:rPr>
        <w:tab/>
      </w:r>
      <w:r w:rsidR="00000A66" w:rsidRPr="00000A66">
        <w:rPr>
          <w:rFonts w:ascii="Times New Roman" w:hAnsi="Times New Roman"/>
          <w:sz w:val="24"/>
          <w:szCs w:val="24"/>
        </w:rPr>
        <w:t>In its Petition, GPA maintain</w:t>
      </w:r>
      <w:r w:rsidR="00417DEC">
        <w:rPr>
          <w:rFonts w:ascii="Times New Roman" w:hAnsi="Times New Roman"/>
          <w:sz w:val="24"/>
          <w:szCs w:val="24"/>
        </w:rPr>
        <w:t>ed</w:t>
      </w:r>
      <w:r w:rsidR="00000A66" w:rsidRPr="00000A66">
        <w:rPr>
          <w:rFonts w:ascii="Times New Roman" w:hAnsi="Times New Roman"/>
          <w:sz w:val="24"/>
          <w:szCs w:val="24"/>
        </w:rPr>
        <w:t xml:space="preserve"> that it is required by U.S. E.P.A. to ensure that the tanks comply with certain federal regulatory requirements.  According to GPA, “40 C.F.R. § 112.8(c</w:t>
      </w:r>
      <w:proofErr w:type="gramStart"/>
      <w:r w:rsidR="00000A66" w:rsidRPr="00000A66">
        <w:rPr>
          <w:rFonts w:ascii="Times New Roman" w:hAnsi="Times New Roman"/>
          <w:sz w:val="24"/>
          <w:szCs w:val="24"/>
        </w:rPr>
        <w:t>)(</w:t>
      </w:r>
      <w:proofErr w:type="gramEnd"/>
      <w:r w:rsidR="00000A66" w:rsidRPr="00000A66">
        <w:rPr>
          <w:rFonts w:ascii="Times New Roman" w:hAnsi="Times New Roman"/>
          <w:sz w:val="24"/>
          <w:szCs w:val="24"/>
        </w:rPr>
        <w:t xml:space="preserve">6) requires owners or operators to test or inspect each aboveground container for integrity on a regular schedule and whenever material repairs are made. . . .  The appropriate industry standard for internal tank inspections of the Facility is API 653, </w:t>
      </w:r>
      <w:r w:rsidR="00000A66" w:rsidRPr="00000A66">
        <w:rPr>
          <w:rFonts w:ascii="Times New Roman" w:hAnsi="Times New Roman"/>
          <w:sz w:val="24"/>
          <w:szCs w:val="24"/>
        </w:rPr>
        <w:lastRenderedPageBreak/>
        <w:t>which generally recommends internal inspections every 10 years.”</w:t>
      </w:r>
      <w:r w:rsidR="00000A66" w:rsidRPr="00000A66">
        <w:rPr>
          <w:rFonts w:ascii="Times New Roman" w:hAnsi="Times New Roman"/>
          <w:sz w:val="24"/>
          <w:szCs w:val="24"/>
          <w:vertAlign w:val="superscript"/>
        </w:rPr>
        <w:footnoteReference w:id="5"/>
      </w:r>
      <w:r w:rsidR="00000A66" w:rsidRPr="00000A66">
        <w:rPr>
          <w:rFonts w:ascii="Times New Roman" w:hAnsi="Times New Roman"/>
          <w:sz w:val="24"/>
          <w:szCs w:val="24"/>
        </w:rPr>
        <w:t xml:space="preserve">  GPA submit</w:t>
      </w:r>
      <w:r w:rsidR="00417DEC">
        <w:rPr>
          <w:rFonts w:ascii="Times New Roman" w:hAnsi="Times New Roman"/>
          <w:sz w:val="24"/>
          <w:szCs w:val="24"/>
        </w:rPr>
        <w:t>ted</w:t>
      </w:r>
      <w:r w:rsidR="00000A66" w:rsidRPr="00000A66">
        <w:rPr>
          <w:rFonts w:ascii="Times New Roman" w:hAnsi="Times New Roman"/>
          <w:sz w:val="24"/>
          <w:szCs w:val="24"/>
        </w:rPr>
        <w:t xml:space="preserve"> that the last time these tanks underwent out-of-service inspection was in 2007.  </w:t>
      </w:r>
    </w:p>
    <w:p w:rsidR="00000A66" w:rsidRPr="00000A66" w:rsidRDefault="00000A66" w:rsidP="00000A66">
      <w:pPr>
        <w:spacing w:after="0" w:line="480" w:lineRule="auto"/>
        <w:jc w:val="both"/>
        <w:rPr>
          <w:rFonts w:ascii="Times New Roman" w:hAnsi="Times New Roman"/>
          <w:sz w:val="24"/>
          <w:szCs w:val="24"/>
        </w:rPr>
      </w:pPr>
      <w:r>
        <w:rPr>
          <w:rFonts w:ascii="Times New Roman" w:hAnsi="Times New Roman"/>
          <w:sz w:val="24"/>
          <w:szCs w:val="24"/>
        </w:rPr>
        <w:tab/>
      </w:r>
      <w:r w:rsidRPr="00000A66">
        <w:rPr>
          <w:rFonts w:ascii="Times New Roman" w:hAnsi="Times New Roman"/>
          <w:sz w:val="24"/>
          <w:szCs w:val="24"/>
        </w:rPr>
        <w:tab/>
        <w:t>Additionally, in its filings, GPA submitted a report regarding an in-service tank inspection and corresponding certificate of tank structural integrity, which was prepared by Island CERTS Corporation (“Island CERTS”) in December, 2016.  This report detailed an in-service inspection of both tanks, which included ocular findings and observations</w:t>
      </w:r>
      <w:r w:rsidR="00F746D6">
        <w:rPr>
          <w:rFonts w:ascii="Times New Roman" w:hAnsi="Times New Roman"/>
          <w:sz w:val="24"/>
          <w:szCs w:val="24"/>
        </w:rPr>
        <w:t xml:space="preserve">, as well as recommendations.  </w:t>
      </w:r>
      <w:r w:rsidRPr="00000A66">
        <w:rPr>
          <w:rFonts w:ascii="Times New Roman" w:hAnsi="Times New Roman"/>
          <w:sz w:val="24"/>
          <w:szCs w:val="24"/>
        </w:rPr>
        <w:t>For both tanks, Island CERTS recommended that GPA perform an out-of-service inspection of the tank bottom and tank shell after five (5) years.  For the tank roof, Island CERTS recommended an out-of-service inspection after three (3) years.</w:t>
      </w:r>
    </w:p>
    <w:p w:rsidR="00000A66" w:rsidRPr="00000A66" w:rsidRDefault="00000A66" w:rsidP="00000A66">
      <w:pPr>
        <w:spacing w:after="0" w:line="480" w:lineRule="auto"/>
        <w:jc w:val="both"/>
        <w:rPr>
          <w:rFonts w:ascii="Times New Roman" w:hAnsi="Times New Roman"/>
          <w:sz w:val="24"/>
          <w:szCs w:val="24"/>
        </w:rPr>
      </w:pPr>
      <w:r w:rsidRPr="00000A66">
        <w:rPr>
          <w:rFonts w:ascii="Times New Roman" w:hAnsi="Times New Roman"/>
          <w:sz w:val="24"/>
          <w:szCs w:val="24"/>
        </w:rPr>
        <w:tab/>
      </w:r>
      <w:r>
        <w:rPr>
          <w:rFonts w:ascii="Times New Roman" w:hAnsi="Times New Roman"/>
          <w:sz w:val="24"/>
          <w:szCs w:val="24"/>
        </w:rPr>
        <w:tab/>
      </w:r>
      <w:r w:rsidRPr="00000A66">
        <w:rPr>
          <w:rFonts w:ascii="Times New Roman" w:hAnsi="Times New Roman"/>
          <w:sz w:val="24"/>
          <w:szCs w:val="24"/>
        </w:rPr>
        <w:t>GPA maintain</w:t>
      </w:r>
      <w:r w:rsidR="00417DEC">
        <w:rPr>
          <w:rFonts w:ascii="Times New Roman" w:hAnsi="Times New Roman"/>
          <w:sz w:val="24"/>
          <w:szCs w:val="24"/>
        </w:rPr>
        <w:t>ed</w:t>
      </w:r>
      <w:r w:rsidRPr="00000A66">
        <w:rPr>
          <w:rFonts w:ascii="Times New Roman" w:hAnsi="Times New Roman"/>
          <w:sz w:val="24"/>
          <w:szCs w:val="24"/>
        </w:rPr>
        <w:t xml:space="preserve"> that once the out-of-service and internal inspection and refurbishing of the bulk storage fuel tanks are completed, such tanks will be utilized to store the ultra-low sulfur diesel fuel oil to supply </w:t>
      </w:r>
      <w:proofErr w:type="spellStart"/>
      <w:r w:rsidRPr="00000A66">
        <w:rPr>
          <w:rFonts w:ascii="Times New Roman" w:hAnsi="Times New Roman"/>
          <w:sz w:val="24"/>
          <w:szCs w:val="24"/>
        </w:rPr>
        <w:t>Piti</w:t>
      </w:r>
      <w:proofErr w:type="spellEnd"/>
      <w:r w:rsidRPr="00000A66">
        <w:rPr>
          <w:rFonts w:ascii="Times New Roman" w:hAnsi="Times New Roman"/>
          <w:sz w:val="24"/>
          <w:szCs w:val="24"/>
        </w:rPr>
        <w:t xml:space="preserve"> Power Plant No. 7; as well as </w:t>
      </w:r>
      <w:proofErr w:type="spellStart"/>
      <w:r w:rsidRPr="00000A66">
        <w:rPr>
          <w:rFonts w:ascii="Times New Roman" w:hAnsi="Times New Roman"/>
          <w:sz w:val="24"/>
          <w:szCs w:val="24"/>
        </w:rPr>
        <w:t>Piti</w:t>
      </w:r>
      <w:proofErr w:type="spellEnd"/>
      <w:r w:rsidRPr="00000A66">
        <w:rPr>
          <w:rFonts w:ascii="Times New Roman" w:hAnsi="Times New Roman"/>
          <w:sz w:val="24"/>
          <w:szCs w:val="24"/>
        </w:rPr>
        <w:t xml:space="preserve"> Power Plant Nos. 8 and 9, after the</w:t>
      </w:r>
      <w:r w:rsidR="00117254">
        <w:rPr>
          <w:rFonts w:ascii="Times New Roman" w:hAnsi="Times New Roman"/>
          <w:sz w:val="24"/>
          <w:szCs w:val="24"/>
        </w:rPr>
        <w:t xml:space="preserve"> ultra</w:t>
      </w:r>
      <w:r w:rsidR="000C1D57">
        <w:rPr>
          <w:rFonts w:ascii="Times New Roman" w:hAnsi="Times New Roman"/>
          <w:sz w:val="24"/>
          <w:szCs w:val="24"/>
        </w:rPr>
        <w:t>-</w:t>
      </w:r>
      <w:r w:rsidR="00117254">
        <w:rPr>
          <w:rFonts w:ascii="Times New Roman" w:hAnsi="Times New Roman"/>
          <w:sz w:val="24"/>
          <w:szCs w:val="24"/>
        </w:rPr>
        <w:t>low sulfur diesel</w:t>
      </w:r>
      <w:r w:rsidRPr="00000A66">
        <w:rPr>
          <w:rFonts w:ascii="Times New Roman" w:hAnsi="Times New Roman"/>
          <w:sz w:val="24"/>
          <w:szCs w:val="24"/>
        </w:rPr>
        <w:t xml:space="preserve"> </w:t>
      </w:r>
      <w:r w:rsidR="00117254">
        <w:rPr>
          <w:rFonts w:ascii="Times New Roman" w:hAnsi="Times New Roman"/>
          <w:sz w:val="24"/>
          <w:szCs w:val="24"/>
        </w:rPr>
        <w:t>(“</w:t>
      </w:r>
      <w:proofErr w:type="spellStart"/>
      <w:r w:rsidRPr="00F1349F">
        <w:rPr>
          <w:rFonts w:ascii="Times New Roman" w:hAnsi="Times New Roman"/>
          <w:sz w:val="24"/>
          <w:szCs w:val="24"/>
        </w:rPr>
        <w:t>ULSD</w:t>
      </w:r>
      <w:proofErr w:type="spellEnd"/>
      <w:r w:rsidR="00117254">
        <w:rPr>
          <w:rFonts w:ascii="Times New Roman" w:hAnsi="Times New Roman"/>
          <w:sz w:val="24"/>
          <w:szCs w:val="24"/>
        </w:rPr>
        <w:t>”)</w:t>
      </w:r>
      <w:r w:rsidRPr="00000A66">
        <w:rPr>
          <w:rFonts w:ascii="Times New Roman" w:hAnsi="Times New Roman"/>
          <w:sz w:val="24"/>
          <w:szCs w:val="24"/>
        </w:rPr>
        <w:t xml:space="preserve"> conversion, and the proposed 180MW power plant.</w:t>
      </w:r>
      <w:r w:rsidRPr="00000A66">
        <w:rPr>
          <w:rFonts w:ascii="Times New Roman" w:hAnsi="Times New Roman"/>
          <w:sz w:val="24"/>
          <w:szCs w:val="24"/>
          <w:vertAlign w:val="superscript"/>
        </w:rPr>
        <w:footnoteReference w:id="6"/>
      </w:r>
    </w:p>
    <w:p w:rsidR="006D6C80" w:rsidRPr="00E97732" w:rsidRDefault="004E29E5" w:rsidP="006D6C80">
      <w:pPr>
        <w:spacing w:after="0" w:line="480" w:lineRule="auto"/>
        <w:jc w:val="both"/>
        <w:rPr>
          <w:rFonts w:ascii="Times New Roman" w:hAnsi="Times New Roman"/>
          <w:b/>
          <w:sz w:val="24"/>
          <w:szCs w:val="24"/>
          <w:u w:val="single"/>
        </w:rPr>
      </w:pPr>
      <w:r w:rsidRPr="00E97732">
        <w:rPr>
          <w:rFonts w:ascii="Times New Roman" w:hAnsi="Times New Roman"/>
          <w:b/>
          <w:sz w:val="24"/>
          <w:szCs w:val="24"/>
        </w:rPr>
        <w:tab/>
        <w:t>C</w:t>
      </w:r>
      <w:r w:rsidR="006D6C80" w:rsidRPr="00E97732">
        <w:rPr>
          <w:rFonts w:ascii="Times New Roman" w:hAnsi="Times New Roman"/>
          <w:b/>
          <w:sz w:val="24"/>
          <w:szCs w:val="24"/>
        </w:rPr>
        <w:t>.</w:t>
      </w:r>
      <w:r w:rsidR="006D6C80" w:rsidRPr="00E97732">
        <w:rPr>
          <w:rFonts w:ascii="Times New Roman" w:hAnsi="Times New Roman"/>
          <w:sz w:val="24"/>
          <w:szCs w:val="24"/>
        </w:rPr>
        <w:tab/>
      </w:r>
      <w:r w:rsidR="006D6C80" w:rsidRPr="00E97732">
        <w:rPr>
          <w:rFonts w:ascii="Times New Roman" w:hAnsi="Times New Roman"/>
          <w:b/>
          <w:sz w:val="24"/>
          <w:szCs w:val="24"/>
          <w:u w:val="single"/>
        </w:rPr>
        <w:t>Invitation to Bid Related to Fuel Farm and Bulk Storage Facility</w:t>
      </w:r>
    </w:p>
    <w:p w:rsidR="006D6C80" w:rsidRPr="00E97732" w:rsidRDefault="006D6C80" w:rsidP="006D6C80">
      <w:pPr>
        <w:spacing w:after="0" w:line="480" w:lineRule="auto"/>
        <w:jc w:val="both"/>
        <w:rPr>
          <w:rFonts w:ascii="Times New Roman" w:hAnsi="Times New Roman"/>
          <w:sz w:val="24"/>
          <w:szCs w:val="24"/>
        </w:rPr>
      </w:pPr>
      <w:r w:rsidRPr="00E97732">
        <w:rPr>
          <w:rFonts w:ascii="Times New Roman" w:hAnsi="Times New Roman"/>
          <w:sz w:val="24"/>
          <w:szCs w:val="24"/>
        </w:rPr>
        <w:tab/>
      </w:r>
      <w:r w:rsidRPr="00E97732">
        <w:rPr>
          <w:rFonts w:ascii="Times New Roman" w:hAnsi="Times New Roman"/>
          <w:sz w:val="24"/>
          <w:szCs w:val="24"/>
        </w:rPr>
        <w:tab/>
        <w:t>In the instant procurement, GPA intends to solicit bids for “out of service inspection and refurbishment services” for its Bulk Storage Fuel Tanks 1934 and 1935.</w:t>
      </w:r>
      <w:r w:rsidR="00273F0C" w:rsidRPr="00E97732">
        <w:rPr>
          <w:rFonts w:ascii="Times New Roman" w:hAnsi="Times New Roman"/>
          <w:sz w:val="24"/>
          <w:szCs w:val="24"/>
        </w:rPr>
        <w:t xml:space="preserve">  </w:t>
      </w:r>
      <w:r w:rsidRPr="00E97732">
        <w:rPr>
          <w:rFonts w:ascii="Times New Roman" w:hAnsi="Times New Roman"/>
          <w:sz w:val="24"/>
          <w:szCs w:val="24"/>
        </w:rPr>
        <w:t xml:space="preserve">Based on the technical specifications submitted by GPA, the contractor will be required to </w:t>
      </w:r>
      <w:r w:rsidRPr="00E97732">
        <w:rPr>
          <w:rFonts w:ascii="Times New Roman" w:hAnsi="Times New Roman"/>
          <w:sz w:val="24"/>
          <w:szCs w:val="24"/>
        </w:rPr>
        <w:lastRenderedPageBreak/>
        <w:t>perform “out of service, non-destructive tank integrity testing inspection” on Tanks 1934 and 1935</w:t>
      </w:r>
      <w:r w:rsidR="006C099B" w:rsidRPr="00E97732">
        <w:rPr>
          <w:rFonts w:ascii="Times New Roman" w:hAnsi="Times New Roman"/>
          <w:sz w:val="24"/>
          <w:szCs w:val="24"/>
        </w:rPr>
        <w:t>, each in turn.  The contractor will also be required to repair</w:t>
      </w:r>
      <w:r w:rsidRPr="00E97732">
        <w:rPr>
          <w:rFonts w:ascii="Times New Roman" w:hAnsi="Times New Roman"/>
          <w:sz w:val="24"/>
          <w:szCs w:val="24"/>
        </w:rPr>
        <w:t xml:space="preserve"> </w:t>
      </w:r>
      <w:r w:rsidR="006C099B" w:rsidRPr="00E97732">
        <w:rPr>
          <w:rFonts w:ascii="Times New Roman" w:hAnsi="Times New Roman"/>
          <w:sz w:val="24"/>
          <w:szCs w:val="24"/>
        </w:rPr>
        <w:t>any tank defects, and repaint</w:t>
      </w:r>
      <w:r w:rsidRPr="00E97732">
        <w:rPr>
          <w:rFonts w:ascii="Times New Roman" w:hAnsi="Times New Roman"/>
          <w:sz w:val="24"/>
          <w:szCs w:val="24"/>
        </w:rPr>
        <w:t xml:space="preserve"> the internal and external surfaces of the tanks, including appurtenances.</w:t>
      </w:r>
    </w:p>
    <w:p w:rsidR="00A05024" w:rsidRPr="00E97732" w:rsidRDefault="006C099B" w:rsidP="006D6C80">
      <w:pPr>
        <w:spacing w:after="0" w:line="480" w:lineRule="auto"/>
        <w:jc w:val="both"/>
        <w:rPr>
          <w:rFonts w:ascii="Times New Roman" w:hAnsi="Times New Roman"/>
          <w:sz w:val="24"/>
          <w:szCs w:val="24"/>
        </w:rPr>
      </w:pPr>
      <w:r w:rsidRPr="00E97732">
        <w:rPr>
          <w:rFonts w:ascii="Times New Roman" w:hAnsi="Times New Roman"/>
          <w:sz w:val="24"/>
          <w:szCs w:val="24"/>
        </w:rPr>
        <w:tab/>
      </w:r>
      <w:r w:rsidRPr="00E97732">
        <w:rPr>
          <w:rFonts w:ascii="Times New Roman" w:hAnsi="Times New Roman"/>
          <w:sz w:val="24"/>
          <w:szCs w:val="24"/>
        </w:rPr>
        <w:tab/>
        <w:t xml:space="preserve">Specifically, after IP&amp;E removes residual fuel oil down to eighteen (18) inches from the bottom of the tank, </w:t>
      </w:r>
      <w:r w:rsidR="00A05024" w:rsidRPr="00E97732">
        <w:rPr>
          <w:rFonts w:ascii="Times New Roman" w:hAnsi="Times New Roman"/>
          <w:sz w:val="24"/>
          <w:szCs w:val="24"/>
        </w:rPr>
        <w:t xml:space="preserve">the contractor will be required to drain, remove, </w:t>
      </w:r>
      <w:r w:rsidR="00000A66">
        <w:rPr>
          <w:rFonts w:ascii="Times New Roman" w:hAnsi="Times New Roman"/>
          <w:sz w:val="24"/>
          <w:szCs w:val="24"/>
        </w:rPr>
        <w:t>and</w:t>
      </w:r>
      <w:r w:rsidR="00A05024" w:rsidRPr="00E97732">
        <w:rPr>
          <w:rFonts w:ascii="Times New Roman" w:hAnsi="Times New Roman"/>
          <w:sz w:val="24"/>
          <w:szCs w:val="24"/>
        </w:rPr>
        <w:t xml:space="preserve"> dispose of any oil, water and sludge </w:t>
      </w:r>
      <w:r w:rsidRPr="00E97732">
        <w:rPr>
          <w:rFonts w:ascii="Times New Roman" w:hAnsi="Times New Roman"/>
          <w:sz w:val="24"/>
          <w:szCs w:val="24"/>
        </w:rPr>
        <w:t xml:space="preserve">remaining </w:t>
      </w:r>
      <w:r w:rsidR="00A05024" w:rsidRPr="00E97732">
        <w:rPr>
          <w:rFonts w:ascii="Times New Roman" w:hAnsi="Times New Roman"/>
          <w:sz w:val="24"/>
          <w:szCs w:val="24"/>
        </w:rPr>
        <w:t>in the tanks</w:t>
      </w:r>
      <w:r w:rsidRPr="00E97732">
        <w:rPr>
          <w:rFonts w:ascii="Times New Roman" w:hAnsi="Times New Roman"/>
          <w:sz w:val="24"/>
          <w:szCs w:val="24"/>
        </w:rPr>
        <w:t xml:space="preserve">.  </w:t>
      </w:r>
      <w:r w:rsidR="00A05024" w:rsidRPr="00E97732">
        <w:rPr>
          <w:rFonts w:ascii="Times New Roman" w:hAnsi="Times New Roman"/>
          <w:sz w:val="24"/>
          <w:szCs w:val="24"/>
        </w:rPr>
        <w:t>The contractor will also remove any toxic gases in the tanks.</w:t>
      </w:r>
      <w:r w:rsidRPr="00E97732">
        <w:rPr>
          <w:rFonts w:ascii="Times New Roman" w:hAnsi="Times New Roman"/>
          <w:sz w:val="24"/>
          <w:szCs w:val="24"/>
        </w:rPr>
        <w:t xml:space="preserve">  </w:t>
      </w:r>
      <w:r w:rsidR="00A05024" w:rsidRPr="00E97732">
        <w:rPr>
          <w:rFonts w:ascii="Times New Roman" w:hAnsi="Times New Roman"/>
          <w:sz w:val="24"/>
          <w:szCs w:val="24"/>
        </w:rPr>
        <w:t>Thereafter, the contractor will clean the interior of the tanks, sandblast the entire tank (both interior and exterior); and then, a certified inspector will assess the condition of the tanks and provide technical recommendations.</w:t>
      </w:r>
    </w:p>
    <w:p w:rsidR="006D6C80" w:rsidRPr="00E97732" w:rsidRDefault="006C099B" w:rsidP="006D6C80">
      <w:pPr>
        <w:spacing w:after="0" w:line="480" w:lineRule="auto"/>
        <w:jc w:val="both"/>
        <w:rPr>
          <w:rFonts w:ascii="Times New Roman" w:hAnsi="Times New Roman"/>
          <w:sz w:val="24"/>
          <w:szCs w:val="24"/>
        </w:rPr>
      </w:pPr>
      <w:r w:rsidRPr="00E97732">
        <w:rPr>
          <w:rFonts w:ascii="Times New Roman" w:hAnsi="Times New Roman"/>
          <w:sz w:val="24"/>
          <w:szCs w:val="24"/>
        </w:rPr>
        <w:tab/>
      </w:r>
      <w:r w:rsidRPr="00E97732">
        <w:rPr>
          <w:rFonts w:ascii="Times New Roman" w:hAnsi="Times New Roman"/>
          <w:sz w:val="24"/>
          <w:szCs w:val="24"/>
        </w:rPr>
        <w:tab/>
      </w:r>
      <w:r w:rsidR="006D6C80" w:rsidRPr="00E97732">
        <w:rPr>
          <w:rFonts w:ascii="Times New Roman" w:hAnsi="Times New Roman"/>
          <w:sz w:val="24"/>
          <w:szCs w:val="24"/>
        </w:rPr>
        <w:t>The contractor will also be required to perform repairs based</w:t>
      </w:r>
      <w:r w:rsidR="00A05024" w:rsidRPr="00E97732">
        <w:rPr>
          <w:rFonts w:ascii="Times New Roman" w:hAnsi="Times New Roman"/>
          <w:sz w:val="24"/>
          <w:szCs w:val="24"/>
        </w:rPr>
        <w:t xml:space="preserve"> on the report of the inspector.  After any repairs are performed, the contractor must repaint both the interior and exterior of the tanks; and then perform a full </w:t>
      </w:r>
      <w:r w:rsidR="00E97732" w:rsidRPr="00E97732">
        <w:rPr>
          <w:rFonts w:ascii="Times New Roman" w:hAnsi="Times New Roman"/>
          <w:sz w:val="24"/>
          <w:szCs w:val="24"/>
        </w:rPr>
        <w:t>hydrostatic</w:t>
      </w:r>
      <w:r w:rsidR="00A05024" w:rsidRPr="00E97732">
        <w:rPr>
          <w:rFonts w:ascii="Times New Roman" w:hAnsi="Times New Roman"/>
          <w:sz w:val="24"/>
          <w:szCs w:val="24"/>
        </w:rPr>
        <w:t xml:space="preserve"> test.</w:t>
      </w:r>
      <w:r w:rsidR="00A05024" w:rsidRPr="00E97732">
        <w:rPr>
          <w:rStyle w:val="FootnoteReference"/>
          <w:rFonts w:ascii="Times New Roman" w:hAnsi="Times New Roman"/>
          <w:sz w:val="24"/>
          <w:szCs w:val="24"/>
        </w:rPr>
        <w:footnoteReference w:id="7"/>
      </w:r>
    </w:p>
    <w:p w:rsidR="006D6C80" w:rsidRDefault="006C099B" w:rsidP="006D6C80">
      <w:pPr>
        <w:spacing w:after="0" w:line="480" w:lineRule="auto"/>
        <w:jc w:val="both"/>
        <w:rPr>
          <w:rFonts w:ascii="Times New Roman" w:hAnsi="Times New Roman"/>
          <w:sz w:val="24"/>
          <w:szCs w:val="24"/>
        </w:rPr>
      </w:pPr>
      <w:r w:rsidRPr="00E97732">
        <w:rPr>
          <w:rFonts w:ascii="Times New Roman" w:hAnsi="Times New Roman"/>
          <w:sz w:val="24"/>
          <w:szCs w:val="24"/>
        </w:rPr>
        <w:tab/>
      </w:r>
      <w:r w:rsidRPr="00E97732">
        <w:rPr>
          <w:rFonts w:ascii="Times New Roman" w:hAnsi="Times New Roman"/>
          <w:sz w:val="24"/>
          <w:szCs w:val="24"/>
        </w:rPr>
        <w:tab/>
      </w:r>
      <w:r w:rsidR="006D6C80" w:rsidRPr="00E97732">
        <w:rPr>
          <w:rFonts w:ascii="Times New Roman" w:hAnsi="Times New Roman"/>
          <w:sz w:val="24"/>
          <w:szCs w:val="24"/>
        </w:rPr>
        <w:t xml:space="preserve">With respect to the tank farm, </w:t>
      </w:r>
      <w:r w:rsidR="00273F0C" w:rsidRPr="00E97732">
        <w:rPr>
          <w:rFonts w:ascii="Times New Roman" w:hAnsi="Times New Roman"/>
          <w:sz w:val="24"/>
          <w:szCs w:val="24"/>
        </w:rPr>
        <w:t xml:space="preserve">the contractor will perform a </w:t>
      </w:r>
      <w:proofErr w:type="spellStart"/>
      <w:r w:rsidR="00273F0C" w:rsidRPr="00AB1704">
        <w:rPr>
          <w:rFonts w:ascii="Times New Roman" w:hAnsi="Times New Roman"/>
          <w:sz w:val="24"/>
          <w:szCs w:val="24"/>
        </w:rPr>
        <w:t>cathodic</w:t>
      </w:r>
      <w:proofErr w:type="spellEnd"/>
      <w:r w:rsidR="00273F0C" w:rsidRPr="00AB1704">
        <w:rPr>
          <w:rFonts w:ascii="Times New Roman" w:hAnsi="Times New Roman"/>
          <w:sz w:val="24"/>
          <w:szCs w:val="24"/>
        </w:rPr>
        <w:t xml:space="preserve"> protection</w:t>
      </w:r>
      <w:r w:rsidR="00273F0C" w:rsidRPr="00E97732">
        <w:rPr>
          <w:rFonts w:ascii="Times New Roman" w:hAnsi="Times New Roman"/>
          <w:sz w:val="24"/>
          <w:szCs w:val="24"/>
        </w:rPr>
        <w:t xml:space="preserve"> system assessment,</w:t>
      </w:r>
      <w:r w:rsidR="00AF548D">
        <w:rPr>
          <w:rFonts w:ascii="Times New Roman" w:hAnsi="Times New Roman"/>
          <w:sz w:val="24"/>
          <w:szCs w:val="24"/>
        </w:rPr>
        <w:t xml:space="preserve"> which will assess surface corrosion; and</w:t>
      </w:r>
      <w:r w:rsidR="00273F0C" w:rsidRPr="00E97732">
        <w:rPr>
          <w:rFonts w:ascii="Times New Roman" w:hAnsi="Times New Roman"/>
          <w:sz w:val="24"/>
          <w:szCs w:val="24"/>
        </w:rPr>
        <w:t xml:space="preserve"> a leak detection assessment.  The contractor will also provide an upgrade to the liquid level sensors, repairs to the oil-water separators, and replacement of a 5,000 gallon </w:t>
      </w:r>
      <w:proofErr w:type="spellStart"/>
      <w:r w:rsidR="00273F0C" w:rsidRPr="00F1349F">
        <w:rPr>
          <w:rFonts w:ascii="Times New Roman" w:hAnsi="Times New Roman"/>
          <w:sz w:val="24"/>
          <w:szCs w:val="24"/>
        </w:rPr>
        <w:t>ULSD</w:t>
      </w:r>
      <w:proofErr w:type="spellEnd"/>
      <w:r w:rsidR="00273F0C" w:rsidRPr="00E97732">
        <w:rPr>
          <w:rFonts w:ascii="Times New Roman" w:hAnsi="Times New Roman"/>
          <w:sz w:val="24"/>
          <w:szCs w:val="24"/>
        </w:rPr>
        <w:t xml:space="preserve"> tank.  </w:t>
      </w:r>
    </w:p>
    <w:p w:rsidR="00AF548D" w:rsidRPr="00E97732" w:rsidRDefault="00AF548D" w:rsidP="006D6C80">
      <w:pPr>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According to GPA, the proposed procurement was prepared by GPA, utilizing prior inspections as a baseline for the cost estimates.  Further, t</w:t>
      </w:r>
      <w:r w:rsidRPr="00AF548D">
        <w:rPr>
          <w:rFonts w:ascii="Times New Roman" w:hAnsi="Times New Roman"/>
          <w:sz w:val="24"/>
          <w:szCs w:val="24"/>
        </w:rPr>
        <w:t>he Bid</w:t>
      </w:r>
      <w:r>
        <w:rPr>
          <w:rFonts w:ascii="Times New Roman" w:hAnsi="Times New Roman"/>
          <w:sz w:val="24"/>
          <w:szCs w:val="24"/>
        </w:rPr>
        <w:t xml:space="preserve"> Requirements and the proposed c</w:t>
      </w:r>
      <w:r w:rsidRPr="00AF548D">
        <w:rPr>
          <w:rFonts w:ascii="Times New Roman" w:hAnsi="Times New Roman"/>
          <w:sz w:val="24"/>
          <w:szCs w:val="24"/>
        </w:rPr>
        <w:t xml:space="preserve">ontract contain </w:t>
      </w:r>
      <w:r>
        <w:rPr>
          <w:rFonts w:ascii="Times New Roman" w:hAnsi="Times New Roman"/>
          <w:sz w:val="24"/>
          <w:szCs w:val="24"/>
        </w:rPr>
        <w:t xml:space="preserve">the </w:t>
      </w:r>
      <w:r w:rsidRPr="00AF548D">
        <w:rPr>
          <w:rFonts w:ascii="Times New Roman" w:hAnsi="Times New Roman"/>
          <w:sz w:val="24"/>
          <w:szCs w:val="24"/>
        </w:rPr>
        <w:t xml:space="preserve">standard protections </w:t>
      </w:r>
      <w:r>
        <w:rPr>
          <w:rFonts w:ascii="Times New Roman" w:hAnsi="Times New Roman"/>
          <w:sz w:val="24"/>
          <w:szCs w:val="24"/>
        </w:rPr>
        <w:t>that</w:t>
      </w:r>
      <w:r w:rsidRPr="00AF548D">
        <w:rPr>
          <w:rFonts w:ascii="Times New Roman" w:hAnsi="Times New Roman"/>
          <w:sz w:val="24"/>
          <w:szCs w:val="24"/>
        </w:rPr>
        <w:t xml:space="preserve"> GPA includes in </w:t>
      </w:r>
      <w:r>
        <w:rPr>
          <w:rFonts w:ascii="Times New Roman" w:hAnsi="Times New Roman"/>
          <w:sz w:val="24"/>
          <w:szCs w:val="24"/>
        </w:rPr>
        <w:t xml:space="preserve">its </w:t>
      </w:r>
      <w:r w:rsidRPr="00AF548D">
        <w:rPr>
          <w:rFonts w:ascii="Times New Roman" w:hAnsi="Times New Roman"/>
          <w:sz w:val="24"/>
          <w:szCs w:val="24"/>
        </w:rPr>
        <w:t>procurements.</w:t>
      </w:r>
    </w:p>
    <w:p w:rsidR="00D7641A" w:rsidRPr="00E97732" w:rsidRDefault="000D26C1" w:rsidP="00D7641A">
      <w:pPr>
        <w:spacing w:after="0" w:line="480" w:lineRule="auto"/>
        <w:jc w:val="both"/>
        <w:rPr>
          <w:rFonts w:ascii="Times New Roman" w:hAnsi="Times New Roman"/>
          <w:b/>
          <w:sz w:val="24"/>
          <w:szCs w:val="24"/>
          <w:u w:val="single"/>
        </w:rPr>
      </w:pPr>
      <w:r w:rsidRPr="00E97732">
        <w:rPr>
          <w:rFonts w:ascii="Times New Roman" w:hAnsi="Times New Roman"/>
          <w:b/>
          <w:sz w:val="24"/>
          <w:szCs w:val="24"/>
        </w:rPr>
        <w:lastRenderedPageBreak/>
        <w:tab/>
        <w:t>D</w:t>
      </w:r>
      <w:r w:rsidR="00D7641A" w:rsidRPr="00E97732">
        <w:rPr>
          <w:rFonts w:ascii="Times New Roman" w:hAnsi="Times New Roman"/>
          <w:b/>
          <w:sz w:val="24"/>
          <w:szCs w:val="24"/>
        </w:rPr>
        <w:t>.</w:t>
      </w:r>
      <w:r w:rsidR="00D7641A" w:rsidRPr="00E97732">
        <w:rPr>
          <w:rFonts w:ascii="Times New Roman" w:hAnsi="Times New Roman"/>
          <w:b/>
          <w:sz w:val="24"/>
          <w:szCs w:val="24"/>
        </w:rPr>
        <w:tab/>
      </w:r>
      <w:r w:rsidR="00D7641A" w:rsidRPr="00E97732">
        <w:rPr>
          <w:rFonts w:ascii="Times New Roman" w:hAnsi="Times New Roman"/>
          <w:b/>
          <w:sz w:val="24"/>
          <w:szCs w:val="24"/>
          <w:u w:val="single"/>
        </w:rPr>
        <w:t>Cost</w:t>
      </w:r>
    </w:p>
    <w:p w:rsidR="00D7641A" w:rsidRPr="00E97732" w:rsidRDefault="00B07E16" w:rsidP="00D7641A">
      <w:pPr>
        <w:spacing w:after="0" w:line="480" w:lineRule="auto"/>
        <w:jc w:val="both"/>
        <w:rPr>
          <w:rFonts w:ascii="Times New Roman" w:hAnsi="Times New Roman"/>
          <w:sz w:val="24"/>
          <w:szCs w:val="24"/>
        </w:rPr>
      </w:pPr>
      <w:r w:rsidRPr="00E97732">
        <w:rPr>
          <w:rFonts w:ascii="Times New Roman" w:hAnsi="Times New Roman"/>
          <w:sz w:val="24"/>
          <w:szCs w:val="24"/>
        </w:rPr>
        <w:tab/>
      </w:r>
      <w:r w:rsidRPr="00E97732">
        <w:rPr>
          <w:rFonts w:ascii="Times New Roman" w:hAnsi="Times New Roman"/>
          <w:sz w:val="24"/>
          <w:szCs w:val="24"/>
        </w:rPr>
        <w:tab/>
        <w:t>GP</w:t>
      </w:r>
      <w:r w:rsidR="00D7641A" w:rsidRPr="00E97732">
        <w:rPr>
          <w:rFonts w:ascii="Times New Roman" w:hAnsi="Times New Roman"/>
          <w:sz w:val="24"/>
          <w:szCs w:val="24"/>
        </w:rPr>
        <w:t xml:space="preserve">A </w:t>
      </w:r>
      <w:r w:rsidRPr="00E97732">
        <w:rPr>
          <w:rFonts w:ascii="Times New Roman" w:hAnsi="Times New Roman"/>
          <w:sz w:val="24"/>
          <w:szCs w:val="24"/>
        </w:rPr>
        <w:t>estimates</w:t>
      </w:r>
      <w:r w:rsidR="00D7641A" w:rsidRPr="00E97732">
        <w:rPr>
          <w:rFonts w:ascii="Times New Roman" w:hAnsi="Times New Roman"/>
          <w:sz w:val="24"/>
          <w:szCs w:val="24"/>
        </w:rPr>
        <w:t xml:space="preserve"> that the total cost of the </w:t>
      </w:r>
      <w:r w:rsidRPr="00E97732">
        <w:rPr>
          <w:rFonts w:ascii="Times New Roman" w:hAnsi="Times New Roman"/>
          <w:sz w:val="24"/>
          <w:szCs w:val="24"/>
        </w:rPr>
        <w:t>entire project</w:t>
      </w:r>
      <w:r w:rsidR="00D7641A" w:rsidRPr="00E97732">
        <w:rPr>
          <w:rFonts w:ascii="Times New Roman" w:hAnsi="Times New Roman"/>
          <w:sz w:val="24"/>
          <w:szCs w:val="24"/>
        </w:rPr>
        <w:t xml:space="preserve"> is $</w:t>
      </w:r>
      <w:r w:rsidRPr="00E97732">
        <w:rPr>
          <w:rFonts w:ascii="Times New Roman" w:hAnsi="Times New Roman"/>
          <w:sz w:val="24"/>
          <w:szCs w:val="24"/>
        </w:rPr>
        <w:t>8,000,000</w:t>
      </w:r>
      <w:r w:rsidR="00D7641A" w:rsidRPr="00E97732">
        <w:rPr>
          <w:rFonts w:ascii="Times New Roman" w:hAnsi="Times New Roman"/>
          <w:sz w:val="24"/>
          <w:szCs w:val="24"/>
        </w:rPr>
        <w:t>.</w:t>
      </w:r>
      <w:r w:rsidR="00D7641A" w:rsidRPr="00E97732">
        <w:rPr>
          <w:rStyle w:val="FootnoteReference"/>
          <w:rFonts w:ascii="Times New Roman" w:hAnsi="Times New Roman"/>
          <w:sz w:val="24"/>
          <w:szCs w:val="24"/>
        </w:rPr>
        <w:footnoteReference w:id="8"/>
      </w:r>
      <w:r w:rsidR="00D7641A" w:rsidRPr="00E97732">
        <w:rPr>
          <w:rFonts w:ascii="Times New Roman" w:hAnsi="Times New Roman"/>
          <w:sz w:val="24"/>
          <w:szCs w:val="24"/>
        </w:rPr>
        <w:t xml:space="preserve">  Specifically, the </w:t>
      </w:r>
      <w:r w:rsidR="00F670EB" w:rsidRPr="00E97732">
        <w:rPr>
          <w:rFonts w:ascii="Times New Roman" w:hAnsi="Times New Roman"/>
          <w:sz w:val="24"/>
          <w:szCs w:val="24"/>
        </w:rPr>
        <w:t xml:space="preserve">estimated </w:t>
      </w:r>
      <w:r w:rsidR="00D7641A" w:rsidRPr="00E97732">
        <w:rPr>
          <w:rFonts w:ascii="Times New Roman" w:hAnsi="Times New Roman"/>
          <w:sz w:val="24"/>
          <w:szCs w:val="24"/>
        </w:rPr>
        <w:t xml:space="preserve">cost of the </w:t>
      </w:r>
      <w:r w:rsidR="00F670EB" w:rsidRPr="00E97732">
        <w:rPr>
          <w:rFonts w:ascii="Times New Roman" w:hAnsi="Times New Roman"/>
          <w:sz w:val="24"/>
          <w:szCs w:val="24"/>
        </w:rPr>
        <w:t xml:space="preserve">work related to both Tank 1934 and Tank 1935 is $3,728,700 each, for a total estimated cost of </w:t>
      </w:r>
      <w:r w:rsidR="00E97732">
        <w:rPr>
          <w:rFonts w:ascii="Times New Roman" w:hAnsi="Times New Roman"/>
          <w:sz w:val="24"/>
          <w:szCs w:val="24"/>
        </w:rPr>
        <w:t>$7,457,400.00</w:t>
      </w:r>
      <w:r w:rsidR="00F670EB" w:rsidRPr="00E97732">
        <w:rPr>
          <w:rFonts w:ascii="Times New Roman" w:hAnsi="Times New Roman"/>
          <w:sz w:val="24"/>
          <w:szCs w:val="24"/>
        </w:rPr>
        <w:t>.</w:t>
      </w:r>
      <w:r w:rsidR="00F670EB" w:rsidRPr="00E97732">
        <w:rPr>
          <w:rStyle w:val="FootnoteReference"/>
          <w:rFonts w:ascii="Times New Roman" w:hAnsi="Times New Roman"/>
          <w:sz w:val="24"/>
          <w:szCs w:val="24"/>
        </w:rPr>
        <w:footnoteReference w:id="9"/>
      </w:r>
      <w:r w:rsidR="00F670EB" w:rsidRPr="00E97732">
        <w:rPr>
          <w:rFonts w:ascii="Times New Roman" w:hAnsi="Times New Roman"/>
          <w:sz w:val="24"/>
          <w:szCs w:val="24"/>
        </w:rPr>
        <w:t xml:space="preserve">  </w:t>
      </w:r>
      <w:r w:rsidR="0081600C" w:rsidRPr="00E97732">
        <w:rPr>
          <w:rFonts w:ascii="Times New Roman" w:hAnsi="Times New Roman"/>
          <w:sz w:val="24"/>
          <w:szCs w:val="24"/>
        </w:rPr>
        <w:t xml:space="preserve">Lastly, the estimated </w:t>
      </w:r>
      <w:r w:rsidR="00F670EB" w:rsidRPr="00E97732">
        <w:rPr>
          <w:rFonts w:ascii="Times New Roman" w:hAnsi="Times New Roman"/>
          <w:sz w:val="24"/>
          <w:szCs w:val="24"/>
        </w:rPr>
        <w:t>cost</w:t>
      </w:r>
      <w:r w:rsidR="0081600C" w:rsidRPr="00E97732">
        <w:rPr>
          <w:rFonts w:ascii="Times New Roman" w:hAnsi="Times New Roman"/>
          <w:sz w:val="24"/>
          <w:szCs w:val="24"/>
        </w:rPr>
        <w:t xml:space="preserve"> for the work related to the tank farm system is $</w:t>
      </w:r>
      <w:r w:rsidR="00F670EB" w:rsidRPr="00E97732">
        <w:rPr>
          <w:rFonts w:ascii="Times New Roman" w:hAnsi="Times New Roman"/>
          <w:sz w:val="24"/>
          <w:szCs w:val="24"/>
        </w:rPr>
        <w:t>542,800.00.</w:t>
      </w:r>
      <w:r w:rsidR="00F670EB" w:rsidRPr="00E97732">
        <w:rPr>
          <w:rStyle w:val="FootnoteReference"/>
          <w:rFonts w:ascii="Times New Roman" w:hAnsi="Times New Roman"/>
          <w:sz w:val="24"/>
          <w:szCs w:val="24"/>
        </w:rPr>
        <w:footnoteReference w:id="10"/>
      </w:r>
      <w:r w:rsidR="00D7641A" w:rsidRPr="00E97732">
        <w:rPr>
          <w:rFonts w:ascii="Times New Roman" w:hAnsi="Times New Roman"/>
          <w:sz w:val="24"/>
          <w:szCs w:val="24"/>
        </w:rPr>
        <w:t xml:space="preserve"> </w:t>
      </w:r>
      <w:r w:rsidR="00F670EB" w:rsidRPr="00E97732">
        <w:rPr>
          <w:rFonts w:ascii="Times New Roman" w:hAnsi="Times New Roman"/>
          <w:sz w:val="24"/>
          <w:szCs w:val="24"/>
        </w:rPr>
        <w:t xml:space="preserve"> </w:t>
      </w:r>
      <w:r w:rsidR="009B7E4B" w:rsidRPr="00E97732">
        <w:rPr>
          <w:rFonts w:ascii="Times New Roman" w:hAnsi="Times New Roman"/>
          <w:sz w:val="24"/>
          <w:szCs w:val="24"/>
        </w:rPr>
        <w:t>GPA submit</w:t>
      </w:r>
      <w:r w:rsidR="00417DEC">
        <w:rPr>
          <w:rFonts w:ascii="Times New Roman" w:hAnsi="Times New Roman"/>
          <w:sz w:val="24"/>
          <w:szCs w:val="24"/>
        </w:rPr>
        <w:t>ted</w:t>
      </w:r>
      <w:r w:rsidR="009B7E4B" w:rsidRPr="00E97732">
        <w:rPr>
          <w:rFonts w:ascii="Times New Roman" w:hAnsi="Times New Roman"/>
          <w:sz w:val="24"/>
          <w:szCs w:val="24"/>
        </w:rPr>
        <w:t xml:space="preserve"> that t</w:t>
      </w:r>
      <w:r w:rsidR="00D7641A" w:rsidRPr="00E97732">
        <w:rPr>
          <w:rFonts w:ascii="Times New Roman" w:hAnsi="Times New Roman"/>
          <w:sz w:val="24"/>
          <w:szCs w:val="24"/>
        </w:rPr>
        <w:t xml:space="preserve">he funding source for the </w:t>
      </w:r>
      <w:r w:rsidR="009B7E4B" w:rsidRPr="00E97732">
        <w:rPr>
          <w:rFonts w:ascii="Times New Roman" w:hAnsi="Times New Roman"/>
          <w:sz w:val="24"/>
          <w:szCs w:val="24"/>
        </w:rPr>
        <w:t>entire project</w:t>
      </w:r>
      <w:r w:rsidR="00D7641A" w:rsidRPr="00E97732">
        <w:rPr>
          <w:rFonts w:ascii="Times New Roman" w:hAnsi="Times New Roman"/>
          <w:sz w:val="24"/>
          <w:szCs w:val="24"/>
        </w:rPr>
        <w:t xml:space="preserve"> </w:t>
      </w:r>
      <w:r w:rsidR="009B7E4B" w:rsidRPr="00AB1704">
        <w:rPr>
          <w:rFonts w:ascii="Times New Roman" w:hAnsi="Times New Roman"/>
          <w:sz w:val="24"/>
          <w:szCs w:val="24"/>
        </w:rPr>
        <w:t xml:space="preserve">will be programmed under the </w:t>
      </w:r>
      <w:proofErr w:type="spellStart"/>
      <w:r w:rsidR="009B7E4B" w:rsidRPr="00AB1704">
        <w:rPr>
          <w:rFonts w:ascii="Times New Roman" w:hAnsi="Times New Roman"/>
          <w:sz w:val="24"/>
          <w:szCs w:val="24"/>
        </w:rPr>
        <w:t>Cabras</w:t>
      </w:r>
      <w:proofErr w:type="spellEnd"/>
      <w:r w:rsidR="009B7E4B" w:rsidRPr="00AB1704">
        <w:rPr>
          <w:rFonts w:ascii="Times New Roman" w:hAnsi="Times New Roman"/>
          <w:sz w:val="24"/>
          <w:szCs w:val="24"/>
        </w:rPr>
        <w:t xml:space="preserve"> 3 and 4 insurance proceeds</w:t>
      </w:r>
      <w:r w:rsidR="00D7641A" w:rsidRPr="00E97732">
        <w:rPr>
          <w:rFonts w:ascii="Times New Roman" w:hAnsi="Times New Roman"/>
          <w:sz w:val="24"/>
          <w:szCs w:val="24"/>
        </w:rPr>
        <w:t>.</w:t>
      </w:r>
      <w:r w:rsidR="00D7641A" w:rsidRPr="00E97732">
        <w:rPr>
          <w:rStyle w:val="FootnoteReference"/>
          <w:rFonts w:ascii="Times New Roman" w:hAnsi="Times New Roman"/>
          <w:sz w:val="24"/>
          <w:szCs w:val="24"/>
        </w:rPr>
        <w:footnoteReference w:id="11"/>
      </w:r>
      <w:r w:rsidR="00AF548D">
        <w:rPr>
          <w:rFonts w:ascii="Times New Roman" w:hAnsi="Times New Roman"/>
          <w:sz w:val="24"/>
          <w:szCs w:val="24"/>
        </w:rPr>
        <w:t xml:space="preserve">  GPA submit</w:t>
      </w:r>
      <w:r w:rsidR="00417DEC">
        <w:rPr>
          <w:rFonts w:ascii="Times New Roman" w:hAnsi="Times New Roman"/>
          <w:sz w:val="24"/>
          <w:szCs w:val="24"/>
        </w:rPr>
        <w:t>ted</w:t>
      </w:r>
      <w:r w:rsidR="00AF548D">
        <w:rPr>
          <w:rFonts w:ascii="Times New Roman" w:hAnsi="Times New Roman"/>
          <w:sz w:val="24"/>
          <w:szCs w:val="24"/>
        </w:rPr>
        <w:t xml:space="preserve"> that the use of the insurance proceeds is appropriate since the contract relates to GPA’s fuel system.</w:t>
      </w:r>
      <w:r w:rsidR="00D7641A" w:rsidRPr="00E97732">
        <w:rPr>
          <w:rFonts w:ascii="Times New Roman" w:hAnsi="Times New Roman"/>
          <w:sz w:val="24"/>
          <w:szCs w:val="24"/>
        </w:rPr>
        <w:t xml:space="preserve">  </w:t>
      </w:r>
    </w:p>
    <w:p w:rsidR="00EC1FB9" w:rsidRPr="00E97732" w:rsidRDefault="00F1248F" w:rsidP="00F746D6">
      <w:pPr>
        <w:spacing w:after="0" w:line="480" w:lineRule="auto"/>
        <w:jc w:val="both"/>
        <w:rPr>
          <w:rFonts w:ascii="Times New Roman" w:hAnsi="Times New Roman"/>
          <w:b/>
          <w:sz w:val="24"/>
          <w:szCs w:val="24"/>
          <w:u w:val="single"/>
        </w:rPr>
      </w:pPr>
      <w:r w:rsidRPr="00E97732">
        <w:rPr>
          <w:rFonts w:ascii="Times New Roman" w:hAnsi="Times New Roman"/>
          <w:b/>
          <w:sz w:val="24"/>
          <w:szCs w:val="24"/>
        </w:rPr>
        <w:tab/>
      </w:r>
      <w:r w:rsidR="008D4AF0" w:rsidRPr="00E97732">
        <w:rPr>
          <w:rFonts w:ascii="Times New Roman" w:hAnsi="Times New Roman"/>
          <w:b/>
          <w:sz w:val="24"/>
          <w:szCs w:val="24"/>
        </w:rPr>
        <w:t>E</w:t>
      </w:r>
      <w:r w:rsidR="00EC1FB9" w:rsidRPr="00E97732">
        <w:rPr>
          <w:rFonts w:ascii="Times New Roman" w:hAnsi="Times New Roman"/>
          <w:b/>
          <w:sz w:val="24"/>
          <w:szCs w:val="24"/>
        </w:rPr>
        <w:t>.</w:t>
      </w:r>
      <w:r w:rsidR="00EC1FB9" w:rsidRPr="00E97732">
        <w:rPr>
          <w:rFonts w:ascii="Times New Roman" w:hAnsi="Times New Roman"/>
          <w:sz w:val="24"/>
          <w:szCs w:val="24"/>
        </w:rPr>
        <w:tab/>
      </w:r>
      <w:r w:rsidR="00642C10" w:rsidRPr="00E97732">
        <w:rPr>
          <w:rFonts w:ascii="Times New Roman" w:hAnsi="Times New Roman"/>
          <w:b/>
          <w:sz w:val="24"/>
          <w:szCs w:val="24"/>
          <w:u w:val="single"/>
        </w:rPr>
        <w:t xml:space="preserve">CCU Resolution No. </w:t>
      </w:r>
      <w:r w:rsidR="00D44BA8" w:rsidRPr="00E97732">
        <w:rPr>
          <w:rFonts w:ascii="Times New Roman" w:hAnsi="Times New Roman"/>
          <w:b/>
          <w:sz w:val="24"/>
          <w:szCs w:val="24"/>
          <w:u w:val="single"/>
        </w:rPr>
        <w:t>2018-20</w:t>
      </w:r>
    </w:p>
    <w:p w:rsidR="00D44BA8" w:rsidRPr="00E97732" w:rsidRDefault="00EC1FB9" w:rsidP="00EC1FB9">
      <w:pPr>
        <w:spacing w:after="0" w:line="480" w:lineRule="auto"/>
        <w:jc w:val="both"/>
        <w:rPr>
          <w:rFonts w:ascii="Times New Roman" w:hAnsi="Times New Roman"/>
          <w:sz w:val="24"/>
          <w:szCs w:val="24"/>
        </w:rPr>
      </w:pPr>
      <w:r w:rsidRPr="00E97732">
        <w:rPr>
          <w:rFonts w:ascii="Times New Roman" w:hAnsi="Times New Roman"/>
          <w:sz w:val="24"/>
          <w:szCs w:val="24"/>
        </w:rPr>
        <w:tab/>
      </w:r>
      <w:r w:rsidRPr="00E97732">
        <w:rPr>
          <w:rFonts w:ascii="Times New Roman" w:hAnsi="Times New Roman"/>
          <w:sz w:val="24"/>
          <w:szCs w:val="24"/>
        </w:rPr>
        <w:tab/>
      </w:r>
      <w:r w:rsidR="002E280A" w:rsidRPr="00E97732">
        <w:rPr>
          <w:rFonts w:ascii="Times New Roman" w:hAnsi="Times New Roman"/>
          <w:sz w:val="24"/>
          <w:szCs w:val="24"/>
        </w:rPr>
        <w:t xml:space="preserve">The </w:t>
      </w:r>
      <w:r w:rsidR="00E97732">
        <w:rPr>
          <w:rFonts w:ascii="Times New Roman" w:hAnsi="Times New Roman"/>
          <w:sz w:val="24"/>
          <w:szCs w:val="24"/>
        </w:rPr>
        <w:t>P</w:t>
      </w:r>
      <w:r w:rsidR="002E280A" w:rsidRPr="00E97732">
        <w:rPr>
          <w:rFonts w:ascii="Times New Roman" w:hAnsi="Times New Roman"/>
          <w:sz w:val="24"/>
          <w:szCs w:val="24"/>
        </w:rPr>
        <w:t xml:space="preserve">etition is supported by </w:t>
      </w:r>
      <w:r w:rsidR="00E97732">
        <w:rPr>
          <w:rFonts w:ascii="Times New Roman" w:hAnsi="Times New Roman"/>
          <w:sz w:val="24"/>
          <w:szCs w:val="24"/>
        </w:rPr>
        <w:t xml:space="preserve">CCU </w:t>
      </w:r>
      <w:r w:rsidR="002E280A" w:rsidRPr="00E97732">
        <w:rPr>
          <w:rFonts w:ascii="Times New Roman" w:hAnsi="Times New Roman"/>
          <w:sz w:val="24"/>
          <w:szCs w:val="24"/>
        </w:rPr>
        <w:t>Resolution</w:t>
      </w:r>
      <w:r w:rsidR="00EA47FB" w:rsidRPr="00E97732">
        <w:rPr>
          <w:rFonts w:ascii="Times New Roman" w:hAnsi="Times New Roman"/>
          <w:sz w:val="24"/>
          <w:szCs w:val="24"/>
        </w:rPr>
        <w:t xml:space="preserve"> No. </w:t>
      </w:r>
      <w:r w:rsidR="00E97732">
        <w:rPr>
          <w:rFonts w:ascii="Times New Roman" w:hAnsi="Times New Roman"/>
          <w:sz w:val="24"/>
          <w:szCs w:val="24"/>
        </w:rPr>
        <w:t>2018-20</w:t>
      </w:r>
      <w:r w:rsidR="002E280A" w:rsidRPr="00E97732">
        <w:rPr>
          <w:rFonts w:ascii="Times New Roman" w:hAnsi="Times New Roman"/>
          <w:sz w:val="24"/>
          <w:szCs w:val="24"/>
        </w:rPr>
        <w:t xml:space="preserve"> issued by the CCU a</w:t>
      </w:r>
      <w:r w:rsidRPr="00E97732">
        <w:rPr>
          <w:rFonts w:ascii="Times New Roman" w:hAnsi="Times New Roman"/>
          <w:sz w:val="24"/>
          <w:szCs w:val="24"/>
        </w:rPr>
        <w:t xml:space="preserve">t </w:t>
      </w:r>
      <w:r w:rsidR="00331EB7" w:rsidRPr="00E97732">
        <w:rPr>
          <w:rFonts w:ascii="Times New Roman" w:hAnsi="Times New Roman"/>
          <w:sz w:val="24"/>
          <w:szCs w:val="24"/>
        </w:rPr>
        <w:t>its</w:t>
      </w:r>
      <w:r w:rsidR="00D44BA8" w:rsidRPr="00E97732">
        <w:rPr>
          <w:rFonts w:ascii="Times New Roman" w:hAnsi="Times New Roman"/>
          <w:sz w:val="24"/>
          <w:szCs w:val="24"/>
        </w:rPr>
        <w:t xml:space="preserve"> September 25, 2018</w:t>
      </w:r>
      <w:r w:rsidR="002E280A" w:rsidRPr="00E97732">
        <w:rPr>
          <w:rFonts w:ascii="Times New Roman" w:hAnsi="Times New Roman"/>
          <w:sz w:val="24"/>
          <w:szCs w:val="24"/>
        </w:rPr>
        <w:t xml:space="preserve"> meeting</w:t>
      </w:r>
      <w:r w:rsidR="00E97732">
        <w:rPr>
          <w:rFonts w:ascii="Times New Roman" w:hAnsi="Times New Roman"/>
          <w:sz w:val="24"/>
          <w:szCs w:val="24"/>
        </w:rPr>
        <w:t xml:space="preserve"> (the “Resolution”)</w:t>
      </w:r>
      <w:r w:rsidR="002E280A" w:rsidRPr="00E97732">
        <w:rPr>
          <w:rFonts w:ascii="Times New Roman" w:hAnsi="Times New Roman"/>
          <w:sz w:val="24"/>
          <w:szCs w:val="24"/>
        </w:rPr>
        <w:t>.</w:t>
      </w:r>
      <w:r w:rsidR="00700369" w:rsidRPr="00E97732">
        <w:rPr>
          <w:rFonts w:ascii="Times New Roman" w:hAnsi="Times New Roman"/>
          <w:sz w:val="24"/>
          <w:szCs w:val="24"/>
        </w:rPr>
        <w:t xml:space="preserve">  </w:t>
      </w:r>
      <w:r w:rsidR="00EA47FB" w:rsidRPr="00E97732">
        <w:rPr>
          <w:rFonts w:ascii="Times New Roman" w:hAnsi="Times New Roman"/>
          <w:sz w:val="24"/>
          <w:szCs w:val="24"/>
        </w:rPr>
        <w:t>In t</w:t>
      </w:r>
      <w:r w:rsidR="000D4E7A" w:rsidRPr="00E97732">
        <w:rPr>
          <w:rFonts w:ascii="Times New Roman" w:hAnsi="Times New Roman"/>
          <w:sz w:val="24"/>
          <w:szCs w:val="24"/>
        </w:rPr>
        <w:t xml:space="preserve">he Resolution, the CCU found </w:t>
      </w:r>
      <w:r w:rsidR="00D44BA8" w:rsidRPr="00E97732">
        <w:rPr>
          <w:rFonts w:ascii="Times New Roman" w:hAnsi="Times New Roman"/>
          <w:sz w:val="24"/>
          <w:szCs w:val="24"/>
        </w:rPr>
        <w:t>that the tanks, appurtenances, and auxiliary equipment are required to be assessed and refurbished in order to comply with U.S. E.P.A. regulations.</w:t>
      </w:r>
      <w:r w:rsidR="00D44BA8" w:rsidRPr="00E97732">
        <w:rPr>
          <w:rStyle w:val="FootnoteReference"/>
          <w:rFonts w:ascii="Times New Roman" w:hAnsi="Times New Roman"/>
          <w:sz w:val="24"/>
          <w:szCs w:val="24"/>
        </w:rPr>
        <w:footnoteReference w:id="12"/>
      </w:r>
      <w:r w:rsidR="00D44BA8" w:rsidRPr="00E97732">
        <w:rPr>
          <w:rFonts w:ascii="Times New Roman" w:hAnsi="Times New Roman"/>
          <w:sz w:val="24"/>
          <w:szCs w:val="24"/>
        </w:rPr>
        <w:t xml:space="preserve">  In addition, it further found that the last time the tanks underwent inspection and were refurbished was back in 2007.</w:t>
      </w:r>
      <w:r w:rsidR="00D44BA8" w:rsidRPr="00E97732">
        <w:rPr>
          <w:rStyle w:val="FootnoteReference"/>
          <w:rFonts w:ascii="Times New Roman" w:hAnsi="Times New Roman"/>
          <w:sz w:val="24"/>
          <w:szCs w:val="24"/>
        </w:rPr>
        <w:footnoteReference w:id="13"/>
      </w:r>
      <w:r w:rsidR="00D33BF8" w:rsidRPr="00E97732">
        <w:rPr>
          <w:rFonts w:ascii="Times New Roman" w:hAnsi="Times New Roman"/>
          <w:sz w:val="24"/>
          <w:szCs w:val="24"/>
        </w:rPr>
        <w:t xml:space="preserve">  Accordingly, through the </w:t>
      </w:r>
      <w:r w:rsidR="00CE1034">
        <w:rPr>
          <w:rFonts w:ascii="Times New Roman" w:hAnsi="Times New Roman"/>
          <w:sz w:val="24"/>
          <w:szCs w:val="24"/>
        </w:rPr>
        <w:t>R</w:t>
      </w:r>
      <w:r w:rsidR="00D33BF8" w:rsidRPr="00E97732">
        <w:rPr>
          <w:rFonts w:ascii="Times New Roman" w:hAnsi="Times New Roman"/>
          <w:sz w:val="24"/>
          <w:szCs w:val="24"/>
        </w:rPr>
        <w:t xml:space="preserve">esolution, the CCU authorized GPA to solicit </w:t>
      </w:r>
      <w:r w:rsidR="00D33BF8" w:rsidRPr="00E97732">
        <w:rPr>
          <w:rFonts w:ascii="Times New Roman" w:hAnsi="Times New Roman"/>
          <w:sz w:val="24"/>
          <w:szCs w:val="24"/>
        </w:rPr>
        <w:lastRenderedPageBreak/>
        <w:t>competitive bids for the Fuel Farm and Bulk Storage Facility inspection and refurbishing project.</w:t>
      </w:r>
      <w:r w:rsidR="00D33BF8" w:rsidRPr="00E97732">
        <w:rPr>
          <w:rStyle w:val="FootnoteReference"/>
          <w:rFonts w:ascii="Times New Roman" w:hAnsi="Times New Roman"/>
          <w:sz w:val="24"/>
          <w:szCs w:val="24"/>
        </w:rPr>
        <w:footnoteReference w:id="14"/>
      </w:r>
    </w:p>
    <w:p w:rsidR="00D96D22" w:rsidRPr="00E97732" w:rsidRDefault="003051AA" w:rsidP="002D475D">
      <w:pPr>
        <w:spacing w:after="0" w:line="480" w:lineRule="auto"/>
        <w:jc w:val="center"/>
        <w:rPr>
          <w:rFonts w:ascii="Times New Roman" w:hAnsi="Times New Roman"/>
          <w:b/>
          <w:sz w:val="24"/>
          <w:szCs w:val="24"/>
          <w:u w:val="single"/>
        </w:rPr>
      </w:pPr>
      <w:r w:rsidRPr="00E97732">
        <w:rPr>
          <w:rFonts w:ascii="Times New Roman" w:hAnsi="Times New Roman"/>
          <w:b/>
          <w:sz w:val="24"/>
          <w:szCs w:val="24"/>
          <w:u w:val="single"/>
        </w:rPr>
        <w:t>CONCLUSION</w:t>
      </w:r>
    </w:p>
    <w:p w:rsidR="00C82D6E" w:rsidRDefault="002D475D" w:rsidP="002D475D">
      <w:pPr>
        <w:autoSpaceDE w:val="0"/>
        <w:autoSpaceDN w:val="0"/>
        <w:adjustRightInd w:val="0"/>
        <w:spacing w:after="0" w:line="480" w:lineRule="auto"/>
        <w:ind w:firstLine="1440"/>
        <w:jc w:val="both"/>
        <w:rPr>
          <w:rFonts w:ascii="Times New Roman" w:hAnsi="Times New Roman"/>
          <w:sz w:val="24"/>
          <w:szCs w:val="24"/>
        </w:rPr>
      </w:pPr>
      <w:r>
        <w:rPr>
          <w:rFonts w:ascii="Times New Roman" w:hAnsi="Times New Roman"/>
          <w:sz w:val="24"/>
          <w:szCs w:val="24"/>
        </w:rPr>
        <w:t xml:space="preserve">Based on the documentation provided by GPA, the </w:t>
      </w:r>
      <w:proofErr w:type="spellStart"/>
      <w:r>
        <w:rPr>
          <w:rFonts w:ascii="Times New Roman" w:hAnsi="Times New Roman"/>
          <w:sz w:val="24"/>
          <w:szCs w:val="24"/>
        </w:rPr>
        <w:t>ALJ</w:t>
      </w:r>
      <w:proofErr w:type="spellEnd"/>
      <w:r>
        <w:rPr>
          <w:rFonts w:ascii="Times New Roman" w:hAnsi="Times New Roman"/>
          <w:sz w:val="24"/>
          <w:szCs w:val="24"/>
        </w:rPr>
        <w:t xml:space="preserve"> f</w:t>
      </w:r>
      <w:r w:rsidR="00417DEC">
        <w:rPr>
          <w:rFonts w:ascii="Times New Roman" w:hAnsi="Times New Roman"/>
          <w:sz w:val="24"/>
          <w:szCs w:val="24"/>
        </w:rPr>
        <w:t>ound</w:t>
      </w:r>
      <w:r>
        <w:rPr>
          <w:rFonts w:ascii="Times New Roman" w:hAnsi="Times New Roman"/>
          <w:sz w:val="24"/>
          <w:szCs w:val="24"/>
        </w:rPr>
        <w:t xml:space="preserve"> that GPA is required to ensure that the tanks comply with certain</w:t>
      </w:r>
      <w:r w:rsidR="00AF548D">
        <w:rPr>
          <w:rFonts w:ascii="Times New Roman" w:hAnsi="Times New Roman"/>
          <w:sz w:val="24"/>
          <w:szCs w:val="24"/>
        </w:rPr>
        <w:t xml:space="preserve"> industry safety standards and</w:t>
      </w:r>
      <w:r>
        <w:rPr>
          <w:rFonts w:ascii="Times New Roman" w:hAnsi="Times New Roman"/>
          <w:sz w:val="24"/>
          <w:szCs w:val="24"/>
        </w:rPr>
        <w:t xml:space="preserve"> federal regulatory requirements </w:t>
      </w:r>
      <w:r w:rsidR="00AF548D">
        <w:rPr>
          <w:rFonts w:ascii="Times New Roman" w:hAnsi="Times New Roman"/>
          <w:sz w:val="24"/>
          <w:szCs w:val="24"/>
        </w:rPr>
        <w:t xml:space="preserve">set </w:t>
      </w:r>
      <w:r>
        <w:rPr>
          <w:rFonts w:ascii="Times New Roman" w:hAnsi="Times New Roman"/>
          <w:sz w:val="24"/>
          <w:szCs w:val="24"/>
        </w:rPr>
        <w:t>by the U.S. E.PA.</w:t>
      </w:r>
      <w:r w:rsidR="00AF548D">
        <w:rPr>
          <w:rFonts w:ascii="Times New Roman" w:hAnsi="Times New Roman"/>
          <w:sz w:val="24"/>
          <w:szCs w:val="24"/>
        </w:rPr>
        <w:t>, which recommend internal (out-of-service) inspections every ten (10) years.</w:t>
      </w:r>
      <w:r>
        <w:rPr>
          <w:rFonts w:ascii="Times New Roman" w:hAnsi="Times New Roman"/>
          <w:sz w:val="24"/>
          <w:szCs w:val="24"/>
        </w:rPr>
        <w:t xml:space="preserve"> </w:t>
      </w:r>
      <w:r w:rsidR="00AF548D">
        <w:rPr>
          <w:rFonts w:ascii="Times New Roman" w:hAnsi="Times New Roman"/>
          <w:sz w:val="24"/>
          <w:szCs w:val="24"/>
        </w:rPr>
        <w:t xml:space="preserve"> T</w:t>
      </w:r>
      <w:r w:rsidR="00C27BF0">
        <w:rPr>
          <w:rFonts w:ascii="Times New Roman" w:hAnsi="Times New Roman"/>
          <w:sz w:val="24"/>
          <w:szCs w:val="24"/>
        </w:rPr>
        <w:t>he last time the tanks were inspected and refurbished was in 2007</w:t>
      </w:r>
      <w:r w:rsidR="00AF548D">
        <w:rPr>
          <w:rFonts w:ascii="Times New Roman" w:hAnsi="Times New Roman"/>
          <w:sz w:val="24"/>
          <w:szCs w:val="24"/>
        </w:rPr>
        <w:t>, more than ten (10) years ago</w:t>
      </w:r>
      <w:r>
        <w:rPr>
          <w:rFonts w:ascii="Times New Roman" w:hAnsi="Times New Roman"/>
          <w:sz w:val="24"/>
          <w:szCs w:val="24"/>
        </w:rPr>
        <w:t>.</w:t>
      </w:r>
      <w:r w:rsidR="00C27BF0">
        <w:rPr>
          <w:rFonts w:ascii="Times New Roman" w:hAnsi="Times New Roman"/>
          <w:sz w:val="24"/>
          <w:szCs w:val="24"/>
        </w:rPr>
        <w:t xml:space="preserve"> </w:t>
      </w:r>
      <w:r>
        <w:rPr>
          <w:rFonts w:ascii="Times New Roman" w:hAnsi="Times New Roman"/>
          <w:sz w:val="24"/>
          <w:szCs w:val="24"/>
        </w:rPr>
        <w:t xml:space="preserve"> </w:t>
      </w:r>
      <w:r w:rsidR="00C82D6E">
        <w:rPr>
          <w:rFonts w:ascii="Times New Roman" w:hAnsi="Times New Roman"/>
          <w:sz w:val="24"/>
          <w:szCs w:val="24"/>
        </w:rPr>
        <w:t xml:space="preserve">An in-service inspection report performed by Island </w:t>
      </w:r>
      <w:proofErr w:type="spellStart"/>
      <w:r w:rsidR="00C82D6E">
        <w:rPr>
          <w:rFonts w:ascii="Times New Roman" w:hAnsi="Times New Roman"/>
          <w:sz w:val="24"/>
          <w:szCs w:val="24"/>
        </w:rPr>
        <w:t>CERTS</w:t>
      </w:r>
      <w:proofErr w:type="spellEnd"/>
      <w:r w:rsidR="00C82D6E">
        <w:rPr>
          <w:rFonts w:ascii="Times New Roman" w:hAnsi="Times New Roman"/>
          <w:sz w:val="24"/>
          <w:szCs w:val="24"/>
        </w:rPr>
        <w:t xml:space="preserve"> also recommended an out-of-service inspection of the tank parts ranging from three (3) to five (5) years.  </w:t>
      </w:r>
    </w:p>
    <w:p w:rsidR="003051AA" w:rsidRPr="00E97732" w:rsidRDefault="00AF548D" w:rsidP="002D475D">
      <w:pPr>
        <w:autoSpaceDE w:val="0"/>
        <w:autoSpaceDN w:val="0"/>
        <w:adjustRightInd w:val="0"/>
        <w:spacing w:after="0" w:line="480" w:lineRule="auto"/>
        <w:ind w:firstLine="1440"/>
        <w:jc w:val="both"/>
        <w:rPr>
          <w:rFonts w:ascii="Times New Roman" w:hAnsi="Times New Roman"/>
          <w:sz w:val="24"/>
          <w:szCs w:val="24"/>
        </w:rPr>
      </w:pPr>
      <w:r w:rsidRPr="00AF548D">
        <w:rPr>
          <w:rFonts w:ascii="Times New Roman" w:hAnsi="Times New Roman"/>
          <w:sz w:val="24"/>
          <w:szCs w:val="24"/>
        </w:rPr>
        <w:t>T</w:t>
      </w:r>
      <w:r>
        <w:rPr>
          <w:rFonts w:ascii="Times New Roman" w:hAnsi="Times New Roman"/>
          <w:sz w:val="24"/>
          <w:szCs w:val="24"/>
        </w:rPr>
        <w:t xml:space="preserve">he </w:t>
      </w:r>
      <w:proofErr w:type="spellStart"/>
      <w:r>
        <w:rPr>
          <w:rFonts w:ascii="Times New Roman" w:hAnsi="Times New Roman"/>
          <w:sz w:val="24"/>
          <w:szCs w:val="24"/>
        </w:rPr>
        <w:t>ALJ</w:t>
      </w:r>
      <w:proofErr w:type="spellEnd"/>
      <w:r>
        <w:rPr>
          <w:rFonts w:ascii="Times New Roman" w:hAnsi="Times New Roman"/>
          <w:sz w:val="24"/>
          <w:szCs w:val="24"/>
        </w:rPr>
        <w:t xml:space="preserve"> further f</w:t>
      </w:r>
      <w:r w:rsidR="00417DEC">
        <w:rPr>
          <w:rFonts w:ascii="Times New Roman" w:hAnsi="Times New Roman"/>
          <w:sz w:val="24"/>
          <w:szCs w:val="24"/>
        </w:rPr>
        <w:t>ound</w:t>
      </w:r>
      <w:r>
        <w:rPr>
          <w:rFonts w:ascii="Times New Roman" w:hAnsi="Times New Roman"/>
          <w:sz w:val="24"/>
          <w:szCs w:val="24"/>
        </w:rPr>
        <w:t xml:space="preserve"> that t</w:t>
      </w:r>
      <w:r w:rsidRPr="00AF548D">
        <w:rPr>
          <w:rFonts w:ascii="Times New Roman" w:hAnsi="Times New Roman"/>
          <w:sz w:val="24"/>
          <w:szCs w:val="24"/>
        </w:rPr>
        <w:t>he Proc</w:t>
      </w:r>
      <w:r>
        <w:rPr>
          <w:rFonts w:ascii="Times New Roman" w:hAnsi="Times New Roman"/>
          <w:sz w:val="24"/>
          <w:szCs w:val="24"/>
        </w:rPr>
        <w:t>urement Documents and proposed c</w:t>
      </w:r>
      <w:r w:rsidRPr="00AF548D">
        <w:rPr>
          <w:rFonts w:ascii="Times New Roman" w:hAnsi="Times New Roman"/>
          <w:sz w:val="24"/>
          <w:szCs w:val="24"/>
        </w:rPr>
        <w:t>ontract are adequate to protect the interest</w:t>
      </w:r>
      <w:r>
        <w:rPr>
          <w:rFonts w:ascii="Times New Roman" w:hAnsi="Times New Roman"/>
          <w:sz w:val="24"/>
          <w:szCs w:val="24"/>
        </w:rPr>
        <w:t>s</w:t>
      </w:r>
      <w:r w:rsidRPr="00AF548D">
        <w:rPr>
          <w:rFonts w:ascii="Times New Roman" w:hAnsi="Times New Roman"/>
          <w:sz w:val="24"/>
          <w:szCs w:val="24"/>
        </w:rPr>
        <w:t xml:space="preserve"> of GPA and its ratepayer</w:t>
      </w:r>
      <w:r>
        <w:rPr>
          <w:rFonts w:ascii="Times New Roman" w:hAnsi="Times New Roman"/>
          <w:sz w:val="24"/>
          <w:szCs w:val="24"/>
        </w:rPr>
        <w:t xml:space="preserve">s.  </w:t>
      </w:r>
      <w:r w:rsidR="002D475D">
        <w:rPr>
          <w:rFonts w:ascii="Times New Roman" w:hAnsi="Times New Roman"/>
          <w:sz w:val="24"/>
          <w:szCs w:val="24"/>
        </w:rPr>
        <w:t xml:space="preserve">The </w:t>
      </w:r>
      <w:proofErr w:type="spellStart"/>
      <w:r w:rsidR="002D475D">
        <w:rPr>
          <w:rFonts w:ascii="Times New Roman" w:hAnsi="Times New Roman"/>
          <w:sz w:val="24"/>
          <w:szCs w:val="24"/>
        </w:rPr>
        <w:t>ALJ</w:t>
      </w:r>
      <w:proofErr w:type="spellEnd"/>
      <w:r w:rsidR="002D475D">
        <w:rPr>
          <w:rFonts w:ascii="Times New Roman" w:hAnsi="Times New Roman"/>
          <w:sz w:val="24"/>
          <w:szCs w:val="24"/>
        </w:rPr>
        <w:t>, therefore, f</w:t>
      </w:r>
      <w:r w:rsidR="00417DEC">
        <w:rPr>
          <w:rFonts w:ascii="Times New Roman" w:hAnsi="Times New Roman"/>
          <w:sz w:val="24"/>
          <w:szCs w:val="24"/>
        </w:rPr>
        <w:t>ound</w:t>
      </w:r>
      <w:r w:rsidR="002D475D">
        <w:rPr>
          <w:rFonts w:ascii="Times New Roman" w:hAnsi="Times New Roman"/>
          <w:sz w:val="24"/>
          <w:szCs w:val="24"/>
        </w:rPr>
        <w:t xml:space="preserve"> the </w:t>
      </w:r>
      <w:r>
        <w:rPr>
          <w:rFonts w:ascii="Times New Roman" w:hAnsi="Times New Roman"/>
          <w:sz w:val="24"/>
          <w:szCs w:val="24"/>
        </w:rPr>
        <w:t xml:space="preserve">instant </w:t>
      </w:r>
      <w:r w:rsidR="002D475D">
        <w:rPr>
          <w:rFonts w:ascii="Times New Roman" w:hAnsi="Times New Roman"/>
          <w:sz w:val="24"/>
          <w:szCs w:val="24"/>
        </w:rPr>
        <w:t>procurement to be reasonable</w:t>
      </w:r>
      <w:r>
        <w:rPr>
          <w:rFonts w:ascii="Times New Roman" w:hAnsi="Times New Roman"/>
          <w:sz w:val="24"/>
          <w:szCs w:val="24"/>
        </w:rPr>
        <w:t>, prudent, and necessary</w:t>
      </w:r>
      <w:r w:rsidR="002D475D">
        <w:rPr>
          <w:rFonts w:ascii="Times New Roman" w:hAnsi="Times New Roman"/>
          <w:sz w:val="24"/>
          <w:szCs w:val="24"/>
        </w:rPr>
        <w:t xml:space="preserve">. </w:t>
      </w:r>
      <w:r w:rsidR="00C27BF0">
        <w:rPr>
          <w:rFonts w:ascii="Times New Roman" w:hAnsi="Times New Roman"/>
          <w:sz w:val="24"/>
          <w:szCs w:val="24"/>
        </w:rPr>
        <w:t xml:space="preserve"> </w:t>
      </w:r>
    </w:p>
    <w:p w:rsidR="00201AA4" w:rsidRPr="00E97732" w:rsidRDefault="00A34250" w:rsidP="00417DEC">
      <w:pPr>
        <w:spacing w:after="0" w:line="480" w:lineRule="auto"/>
        <w:jc w:val="both"/>
        <w:rPr>
          <w:rFonts w:ascii="Times New Roman" w:hAnsi="Times New Roman"/>
          <w:sz w:val="24"/>
          <w:szCs w:val="24"/>
        </w:rPr>
      </w:pPr>
      <w:r w:rsidRPr="00E97732">
        <w:rPr>
          <w:rFonts w:ascii="Times New Roman" w:hAnsi="Times New Roman"/>
          <w:sz w:val="24"/>
          <w:szCs w:val="24"/>
        </w:rPr>
        <w:tab/>
      </w:r>
      <w:r w:rsidRPr="00E97732">
        <w:rPr>
          <w:rFonts w:ascii="Times New Roman" w:hAnsi="Times New Roman"/>
          <w:sz w:val="24"/>
          <w:szCs w:val="24"/>
        </w:rPr>
        <w:tab/>
      </w:r>
      <w:r w:rsidR="00893A12" w:rsidRPr="00C27BF0">
        <w:rPr>
          <w:rFonts w:ascii="Times New Roman" w:hAnsi="Times New Roman"/>
          <w:sz w:val="24"/>
          <w:szCs w:val="24"/>
        </w:rPr>
        <w:t xml:space="preserve">Based on the documentation provided by </w:t>
      </w:r>
      <w:r w:rsidR="00B12A3D" w:rsidRPr="00C27BF0">
        <w:rPr>
          <w:rFonts w:ascii="Times New Roman" w:hAnsi="Times New Roman"/>
          <w:sz w:val="24"/>
          <w:szCs w:val="24"/>
        </w:rPr>
        <w:t>GPA</w:t>
      </w:r>
      <w:r w:rsidR="00893A12" w:rsidRPr="00C27BF0">
        <w:rPr>
          <w:rFonts w:ascii="Times New Roman" w:hAnsi="Times New Roman"/>
          <w:sz w:val="24"/>
          <w:szCs w:val="24"/>
        </w:rPr>
        <w:t xml:space="preserve"> in this docket, and for the other reasons set forth herein, the </w:t>
      </w:r>
      <w:proofErr w:type="spellStart"/>
      <w:r w:rsidR="00893A12" w:rsidRPr="00C27BF0">
        <w:rPr>
          <w:rFonts w:ascii="Times New Roman" w:hAnsi="Times New Roman"/>
          <w:sz w:val="24"/>
          <w:szCs w:val="24"/>
        </w:rPr>
        <w:t>ALJ</w:t>
      </w:r>
      <w:proofErr w:type="spellEnd"/>
      <w:r w:rsidR="00893A12" w:rsidRPr="00C27BF0">
        <w:rPr>
          <w:rFonts w:ascii="Times New Roman" w:hAnsi="Times New Roman"/>
          <w:sz w:val="24"/>
          <w:szCs w:val="24"/>
        </w:rPr>
        <w:t xml:space="preserve"> reco</w:t>
      </w:r>
      <w:r w:rsidR="0086016C" w:rsidRPr="00C27BF0">
        <w:rPr>
          <w:rFonts w:ascii="Times New Roman" w:hAnsi="Times New Roman"/>
          <w:sz w:val="24"/>
          <w:szCs w:val="24"/>
        </w:rPr>
        <w:t>mmend</w:t>
      </w:r>
      <w:r w:rsidR="00417DEC">
        <w:rPr>
          <w:rFonts w:ascii="Times New Roman" w:hAnsi="Times New Roman"/>
          <w:sz w:val="24"/>
          <w:szCs w:val="24"/>
        </w:rPr>
        <w:t>ed</w:t>
      </w:r>
      <w:r w:rsidR="0086016C" w:rsidRPr="00C27BF0">
        <w:rPr>
          <w:rFonts w:ascii="Times New Roman" w:hAnsi="Times New Roman"/>
          <w:sz w:val="24"/>
          <w:szCs w:val="24"/>
        </w:rPr>
        <w:t xml:space="preserve"> that the PUC approve </w:t>
      </w:r>
      <w:r w:rsidR="00C27BF0">
        <w:rPr>
          <w:rFonts w:ascii="Times New Roman" w:hAnsi="Times New Roman"/>
          <w:sz w:val="24"/>
          <w:szCs w:val="24"/>
        </w:rPr>
        <w:t>GPA’s Petition</w:t>
      </w:r>
      <w:r w:rsidR="00893A12" w:rsidRPr="00C27BF0">
        <w:rPr>
          <w:rFonts w:ascii="Times New Roman" w:hAnsi="Times New Roman"/>
          <w:sz w:val="24"/>
          <w:szCs w:val="24"/>
        </w:rPr>
        <w:t>.</w:t>
      </w:r>
      <w:r w:rsidR="00893A12" w:rsidRPr="00CE1034">
        <w:rPr>
          <w:rFonts w:ascii="Times New Roman" w:hAnsi="Times New Roman"/>
          <w:sz w:val="24"/>
          <w:szCs w:val="24"/>
        </w:rPr>
        <w:t xml:space="preserve">  </w:t>
      </w:r>
      <w:r w:rsidR="00C27BF0">
        <w:rPr>
          <w:rFonts w:ascii="Times New Roman" w:hAnsi="Times New Roman"/>
          <w:sz w:val="24"/>
          <w:szCs w:val="24"/>
        </w:rPr>
        <w:t>Accordingly, GPA should be autho</w:t>
      </w:r>
      <w:r w:rsidR="0021248A">
        <w:rPr>
          <w:rFonts w:ascii="Times New Roman" w:hAnsi="Times New Roman"/>
          <w:sz w:val="24"/>
          <w:szCs w:val="24"/>
        </w:rPr>
        <w:t>rized to issue an Invitation to</w:t>
      </w:r>
      <w:r w:rsidR="00C27BF0">
        <w:rPr>
          <w:rFonts w:ascii="Times New Roman" w:hAnsi="Times New Roman"/>
          <w:sz w:val="24"/>
          <w:szCs w:val="24"/>
        </w:rPr>
        <w:t xml:space="preserve"> Bid related to the procurement of </w:t>
      </w:r>
      <w:r w:rsidR="00C27BF0" w:rsidRPr="00E97732">
        <w:rPr>
          <w:rFonts w:ascii="Times New Roman" w:hAnsi="Times New Roman"/>
          <w:sz w:val="24"/>
          <w:szCs w:val="24"/>
        </w:rPr>
        <w:t>Bulk Storage Fuel Tanks Inspection and Refurbishment</w:t>
      </w:r>
      <w:r w:rsidR="00C27BF0">
        <w:rPr>
          <w:rFonts w:ascii="Times New Roman" w:hAnsi="Times New Roman"/>
          <w:sz w:val="24"/>
          <w:szCs w:val="24"/>
        </w:rPr>
        <w:t xml:space="preserve">.  </w:t>
      </w:r>
    </w:p>
    <w:p w:rsidR="00417DEC" w:rsidRPr="00417DEC" w:rsidRDefault="00417DEC" w:rsidP="00417DEC">
      <w:pPr>
        <w:spacing w:after="0" w:line="480" w:lineRule="auto"/>
        <w:jc w:val="both"/>
        <w:rPr>
          <w:rFonts w:ascii="Times New Roman" w:eastAsia="Cambria" w:hAnsi="Times New Roman"/>
          <w:sz w:val="24"/>
          <w:szCs w:val="24"/>
        </w:rPr>
      </w:pPr>
      <w:r w:rsidRPr="00417DEC">
        <w:rPr>
          <w:rFonts w:ascii="Times New Roman" w:eastAsia="Cambria" w:hAnsi="Times New Roman"/>
          <w:sz w:val="24"/>
          <w:szCs w:val="24"/>
        </w:rPr>
        <w:tab/>
      </w:r>
      <w:r w:rsidRPr="00417DEC">
        <w:rPr>
          <w:rFonts w:ascii="Times New Roman" w:eastAsia="Cambria" w:hAnsi="Times New Roman"/>
          <w:sz w:val="24"/>
          <w:szCs w:val="24"/>
        </w:rPr>
        <w:tab/>
        <w:t xml:space="preserve">The Commission hereby adopts the findings made in the </w:t>
      </w:r>
      <w:r>
        <w:rPr>
          <w:rFonts w:ascii="Times New Roman" w:eastAsia="Cambria" w:hAnsi="Times New Roman"/>
          <w:sz w:val="24"/>
          <w:szCs w:val="24"/>
        </w:rPr>
        <w:t>October 23</w:t>
      </w:r>
      <w:r w:rsidRPr="00417DEC">
        <w:rPr>
          <w:rFonts w:ascii="Times New Roman" w:eastAsia="Cambria" w:hAnsi="Times New Roman"/>
          <w:sz w:val="24"/>
          <w:szCs w:val="24"/>
        </w:rPr>
        <w:t xml:space="preserve">, 2018 </w:t>
      </w:r>
      <w:proofErr w:type="spellStart"/>
      <w:r w:rsidRPr="00417DEC">
        <w:rPr>
          <w:rFonts w:ascii="Times New Roman" w:eastAsia="Cambria" w:hAnsi="Times New Roman"/>
          <w:sz w:val="24"/>
          <w:szCs w:val="24"/>
        </w:rPr>
        <w:t>ALJ</w:t>
      </w:r>
      <w:proofErr w:type="spellEnd"/>
      <w:r w:rsidRPr="00417DEC">
        <w:rPr>
          <w:rFonts w:ascii="Times New Roman" w:eastAsia="Cambria" w:hAnsi="Times New Roman"/>
          <w:sz w:val="24"/>
          <w:szCs w:val="24"/>
        </w:rPr>
        <w:t xml:space="preserve"> Report, and therefore, issues the following:</w:t>
      </w:r>
    </w:p>
    <w:p w:rsidR="00C82D6E" w:rsidRDefault="00C82D6E" w:rsidP="00417DEC">
      <w:pPr>
        <w:spacing w:after="0" w:line="480" w:lineRule="auto"/>
        <w:jc w:val="center"/>
        <w:rPr>
          <w:rFonts w:ascii="Times New Roman" w:eastAsia="Cambria" w:hAnsi="Times New Roman"/>
          <w:b/>
          <w:sz w:val="24"/>
          <w:szCs w:val="24"/>
          <w:u w:val="single"/>
        </w:rPr>
      </w:pPr>
    </w:p>
    <w:p w:rsidR="00C82D6E" w:rsidRDefault="00C82D6E" w:rsidP="00417DEC">
      <w:pPr>
        <w:spacing w:after="0" w:line="480" w:lineRule="auto"/>
        <w:jc w:val="center"/>
        <w:rPr>
          <w:rFonts w:ascii="Times New Roman" w:eastAsia="Cambria" w:hAnsi="Times New Roman"/>
          <w:b/>
          <w:sz w:val="24"/>
          <w:szCs w:val="24"/>
          <w:u w:val="single"/>
        </w:rPr>
      </w:pPr>
    </w:p>
    <w:p w:rsidR="00417DEC" w:rsidRPr="00417DEC" w:rsidRDefault="00417DEC" w:rsidP="00417DEC">
      <w:pPr>
        <w:spacing w:after="0" w:line="480" w:lineRule="auto"/>
        <w:jc w:val="center"/>
        <w:rPr>
          <w:rFonts w:ascii="Times New Roman" w:eastAsia="Cambria" w:hAnsi="Times New Roman"/>
          <w:sz w:val="24"/>
          <w:szCs w:val="24"/>
        </w:rPr>
      </w:pPr>
      <w:r w:rsidRPr="00417DEC">
        <w:rPr>
          <w:rFonts w:ascii="Times New Roman" w:eastAsia="Cambria" w:hAnsi="Times New Roman"/>
          <w:b/>
          <w:sz w:val="24"/>
          <w:szCs w:val="24"/>
          <w:u w:val="single"/>
        </w:rPr>
        <w:t>ORDERING PROVISIONS</w:t>
      </w:r>
    </w:p>
    <w:p w:rsidR="00417DEC" w:rsidRPr="00417DEC" w:rsidRDefault="00417DEC" w:rsidP="00417DEC">
      <w:pPr>
        <w:spacing w:after="0" w:line="480" w:lineRule="auto"/>
        <w:ind w:firstLine="360"/>
        <w:jc w:val="both"/>
        <w:rPr>
          <w:rFonts w:ascii="Times New Roman" w:eastAsia="Cambria" w:hAnsi="Times New Roman"/>
          <w:sz w:val="24"/>
          <w:szCs w:val="24"/>
        </w:rPr>
      </w:pPr>
      <w:r w:rsidRPr="00417DEC">
        <w:rPr>
          <w:rFonts w:ascii="Times New Roman" w:eastAsia="Cambria" w:hAnsi="Times New Roman"/>
          <w:sz w:val="24"/>
          <w:szCs w:val="24"/>
        </w:rPr>
        <w:tab/>
      </w:r>
      <w:r w:rsidRPr="00417DEC">
        <w:rPr>
          <w:rFonts w:ascii="Times New Roman" w:eastAsia="Cambria" w:hAnsi="Times New Roman"/>
          <w:sz w:val="24"/>
          <w:szCs w:val="24"/>
        </w:rPr>
        <w:tab/>
        <w:t>Upon careful consideration of the record herein, and for good cause shown, on motion duly made, seconded and carried by the affirmative vote of the undersigned Commissioners, the Commission hereby ORDERS the following:</w:t>
      </w:r>
    </w:p>
    <w:p w:rsidR="00417DEC" w:rsidRPr="00417DEC" w:rsidRDefault="00417DEC" w:rsidP="00417DEC">
      <w:pPr>
        <w:numPr>
          <w:ilvl w:val="0"/>
          <w:numId w:val="2"/>
        </w:numPr>
        <w:spacing w:after="0" w:line="480" w:lineRule="auto"/>
        <w:ind w:left="0" w:firstLine="1440"/>
        <w:jc w:val="both"/>
        <w:rPr>
          <w:rFonts w:ascii="Times New Roman" w:eastAsia="Cambria" w:hAnsi="Times New Roman"/>
          <w:sz w:val="24"/>
          <w:szCs w:val="24"/>
        </w:rPr>
      </w:pPr>
      <w:r w:rsidRPr="00417DEC">
        <w:rPr>
          <w:rFonts w:ascii="Times New Roman" w:eastAsia="Cambria" w:hAnsi="Times New Roman"/>
          <w:sz w:val="24"/>
          <w:szCs w:val="24"/>
        </w:rPr>
        <w:lastRenderedPageBreak/>
        <w:t>That the instant Petition is hereby APPROVED and G</w:t>
      </w:r>
      <w:r>
        <w:rPr>
          <w:rFonts w:ascii="Times New Roman" w:eastAsia="Cambria" w:hAnsi="Times New Roman"/>
          <w:sz w:val="24"/>
          <w:szCs w:val="24"/>
        </w:rPr>
        <w:t>P</w:t>
      </w:r>
      <w:r w:rsidRPr="00417DEC">
        <w:rPr>
          <w:rFonts w:ascii="Times New Roman" w:eastAsia="Cambria" w:hAnsi="Times New Roman"/>
          <w:sz w:val="24"/>
          <w:szCs w:val="24"/>
        </w:rPr>
        <w:t xml:space="preserve">A is </w:t>
      </w:r>
      <w:r w:rsidRPr="00417DEC">
        <w:rPr>
          <w:rFonts w:ascii="Times New Roman" w:hAnsi="Times New Roman"/>
          <w:sz w:val="24"/>
          <w:szCs w:val="24"/>
        </w:rPr>
        <w:t xml:space="preserve">authorized </w:t>
      </w:r>
      <w:r>
        <w:rPr>
          <w:rFonts w:ascii="Times New Roman" w:hAnsi="Times New Roman"/>
          <w:sz w:val="24"/>
          <w:szCs w:val="24"/>
        </w:rPr>
        <w:t xml:space="preserve">to issue an Invitation to Bid related to the procurement of </w:t>
      </w:r>
      <w:r w:rsidRPr="00E97732">
        <w:rPr>
          <w:rFonts w:ascii="Times New Roman" w:hAnsi="Times New Roman"/>
          <w:sz w:val="24"/>
          <w:szCs w:val="24"/>
        </w:rPr>
        <w:t>Bulk Storage Fuel Tanks Inspection and Refurbishment</w:t>
      </w:r>
      <w:r w:rsidRPr="00417DEC">
        <w:rPr>
          <w:rFonts w:ascii="Times New Roman" w:eastAsia="Cambria" w:hAnsi="Times New Roman"/>
          <w:sz w:val="24"/>
          <w:szCs w:val="24"/>
        </w:rPr>
        <w:t xml:space="preserve">.    </w:t>
      </w:r>
    </w:p>
    <w:p w:rsidR="00D335CE" w:rsidRDefault="00D335CE" w:rsidP="00417DEC">
      <w:pPr>
        <w:numPr>
          <w:ilvl w:val="0"/>
          <w:numId w:val="2"/>
        </w:numPr>
        <w:spacing w:after="0" w:line="480" w:lineRule="auto"/>
        <w:ind w:left="0" w:firstLine="1440"/>
        <w:jc w:val="both"/>
        <w:rPr>
          <w:rFonts w:ascii="Times New Roman" w:eastAsia="Cambria" w:hAnsi="Times New Roman"/>
          <w:sz w:val="24"/>
          <w:szCs w:val="24"/>
        </w:rPr>
      </w:pPr>
      <w:r>
        <w:rPr>
          <w:rFonts w:ascii="Times New Roman" w:eastAsia="Cambria" w:hAnsi="Times New Roman"/>
          <w:sz w:val="24"/>
          <w:szCs w:val="24"/>
        </w:rPr>
        <w:t xml:space="preserve">Once GPA selects a winning bid for the </w:t>
      </w:r>
      <w:r w:rsidRPr="00E97732">
        <w:rPr>
          <w:rFonts w:ascii="Times New Roman" w:hAnsi="Times New Roman"/>
          <w:sz w:val="24"/>
          <w:szCs w:val="24"/>
        </w:rPr>
        <w:t>Bulk Storage Fuel Tanks Inspection and Refurbishment</w:t>
      </w:r>
      <w:r>
        <w:rPr>
          <w:rFonts w:ascii="Times New Roman" w:hAnsi="Times New Roman"/>
          <w:sz w:val="24"/>
          <w:szCs w:val="24"/>
        </w:rPr>
        <w:t xml:space="preserve">, GPA shall return to the PUC for review and approval.  </w:t>
      </w:r>
    </w:p>
    <w:p w:rsidR="00417DEC" w:rsidRDefault="00417DEC" w:rsidP="00417DEC">
      <w:pPr>
        <w:numPr>
          <w:ilvl w:val="0"/>
          <w:numId w:val="2"/>
        </w:numPr>
        <w:spacing w:after="0" w:line="480" w:lineRule="auto"/>
        <w:ind w:left="0" w:firstLine="1440"/>
        <w:jc w:val="both"/>
        <w:rPr>
          <w:rFonts w:ascii="Times New Roman" w:eastAsia="Cambria" w:hAnsi="Times New Roman"/>
          <w:sz w:val="24"/>
          <w:szCs w:val="24"/>
        </w:rPr>
      </w:pPr>
      <w:r w:rsidRPr="00417DEC">
        <w:rPr>
          <w:rFonts w:ascii="Times New Roman" w:eastAsia="Cambria" w:hAnsi="Times New Roman"/>
          <w:sz w:val="24"/>
          <w:szCs w:val="24"/>
        </w:rPr>
        <w:t>G</w:t>
      </w:r>
      <w:r>
        <w:rPr>
          <w:rFonts w:ascii="Times New Roman" w:eastAsia="Cambria" w:hAnsi="Times New Roman"/>
          <w:sz w:val="24"/>
          <w:szCs w:val="24"/>
        </w:rPr>
        <w:t>P</w:t>
      </w:r>
      <w:r w:rsidRPr="00417DEC">
        <w:rPr>
          <w:rFonts w:ascii="Times New Roman" w:eastAsia="Cambria" w:hAnsi="Times New Roman"/>
          <w:sz w:val="24"/>
          <w:szCs w:val="24"/>
        </w:rPr>
        <w:t xml:space="preserve">A is ordered to pay the PUC’s regulatory fees and expenses, including and without limitation, consulting and counsel fees, and the fees and expenses associated with this matter.  Assessment of the PUC’s regulatory fees and expenses is authorized pursuant to </w:t>
      </w:r>
      <w:r w:rsidRPr="00417DEC">
        <w:rPr>
          <w:rFonts w:ascii="Times New Roman" w:eastAsia="Times New Roman" w:hAnsi="Times New Roman"/>
          <w:sz w:val="24"/>
          <w:szCs w:val="24"/>
        </w:rPr>
        <w:t xml:space="preserve">12 </w:t>
      </w:r>
      <w:proofErr w:type="spellStart"/>
      <w:r w:rsidRPr="00417DEC">
        <w:rPr>
          <w:rFonts w:ascii="Times New Roman" w:eastAsia="Times New Roman" w:hAnsi="Times New Roman"/>
          <w:sz w:val="24"/>
          <w:szCs w:val="24"/>
        </w:rPr>
        <w:t>G.C.A.</w:t>
      </w:r>
      <w:proofErr w:type="spellEnd"/>
      <w:r w:rsidRPr="00417DEC">
        <w:rPr>
          <w:rFonts w:ascii="Times New Roman" w:eastAsia="Times New Roman" w:hAnsi="Times New Roman"/>
          <w:sz w:val="24"/>
          <w:szCs w:val="24"/>
        </w:rPr>
        <w:t xml:space="preserve"> §§ 12103(b) and 12125(b)</w:t>
      </w:r>
      <w:r w:rsidRPr="00417DEC">
        <w:rPr>
          <w:rFonts w:ascii="Times New Roman" w:eastAsia="Cambria" w:hAnsi="Times New Roman"/>
          <w:sz w:val="24"/>
          <w:szCs w:val="24"/>
        </w:rPr>
        <w:t xml:space="preserve">, and Rule 40 of the Rules of Practice and Procedure before the PUC.   </w:t>
      </w:r>
    </w:p>
    <w:p w:rsidR="00D335CE" w:rsidRDefault="00D335CE" w:rsidP="00D335CE">
      <w:pPr>
        <w:spacing w:after="0" w:line="480" w:lineRule="auto"/>
        <w:jc w:val="both"/>
        <w:rPr>
          <w:rFonts w:ascii="Times New Roman" w:eastAsia="Cambria" w:hAnsi="Times New Roman"/>
          <w:sz w:val="24"/>
          <w:szCs w:val="24"/>
        </w:rPr>
      </w:pPr>
    </w:p>
    <w:p w:rsidR="00D335CE" w:rsidRDefault="00D335CE" w:rsidP="00D335CE">
      <w:pPr>
        <w:spacing w:after="0" w:line="480" w:lineRule="auto"/>
        <w:jc w:val="both"/>
        <w:rPr>
          <w:rFonts w:ascii="Times New Roman" w:eastAsia="Cambria" w:hAnsi="Times New Roman"/>
          <w:sz w:val="24"/>
          <w:szCs w:val="24"/>
        </w:rPr>
      </w:pPr>
    </w:p>
    <w:p w:rsidR="00D335CE" w:rsidRDefault="00D335CE" w:rsidP="00D335CE">
      <w:pPr>
        <w:spacing w:after="0" w:line="480" w:lineRule="auto"/>
        <w:jc w:val="both"/>
        <w:rPr>
          <w:rFonts w:ascii="Times New Roman" w:eastAsia="Cambria" w:hAnsi="Times New Roman"/>
          <w:sz w:val="24"/>
          <w:szCs w:val="24"/>
        </w:rPr>
      </w:pPr>
    </w:p>
    <w:p w:rsidR="00D335CE" w:rsidRDefault="00D335CE" w:rsidP="00D335CE">
      <w:pPr>
        <w:spacing w:after="0" w:line="480" w:lineRule="auto"/>
        <w:jc w:val="center"/>
        <w:rPr>
          <w:rFonts w:ascii="Times New Roman" w:eastAsia="Cambria" w:hAnsi="Times New Roman"/>
          <w:sz w:val="24"/>
          <w:szCs w:val="24"/>
        </w:rPr>
      </w:pPr>
      <w:r>
        <w:rPr>
          <w:rFonts w:ascii="Times New Roman" w:eastAsia="Cambria" w:hAnsi="Times New Roman"/>
          <w:sz w:val="24"/>
          <w:szCs w:val="24"/>
        </w:rPr>
        <w:t>[SIGNATURES TO FOLLOW ON NEXT PAGE]</w:t>
      </w:r>
    </w:p>
    <w:p w:rsidR="00D335CE" w:rsidRDefault="00D335CE" w:rsidP="00D335CE">
      <w:pPr>
        <w:spacing w:after="0" w:line="480" w:lineRule="auto"/>
        <w:jc w:val="both"/>
        <w:rPr>
          <w:rFonts w:ascii="Times New Roman" w:eastAsia="Cambria" w:hAnsi="Times New Roman"/>
          <w:sz w:val="24"/>
          <w:szCs w:val="24"/>
        </w:rPr>
      </w:pPr>
    </w:p>
    <w:p w:rsidR="00D335CE" w:rsidRDefault="00D335CE" w:rsidP="00D335CE">
      <w:pPr>
        <w:spacing w:after="0" w:line="480" w:lineRule="auto"/>
        <w:jc w:val="both"/>
        <w:rPr>
          <w:rFonts w:ascii="Times New Roman" w:eastAsia="Cambria" w:hAnsi="Times New Roman"/>
          <w:sz w:val="24"/>
          <w:szCs w:val="24"/>
        </w:rPr>
      </w:pPr>
    </w:p>
    <w:p w:rsidR="00D335CE" w:rsidRDefault="00D335CE" w:rsidP="00D335CE">
      <w:pPr>
        <w:spacing w:after="0" w:line="480" w:lineRule="auto"/>
        <w:jc w:val="both"/>
        <w:rPr>
          <w:rFonts w:ascii="Times New Roman" w:eastAsia="Cambria" w:hAnsi="Times New Roman"/>
          <w:sz w:val="24"/>
          <w:szCs w:val="24"/>
        </w:rPr>
      </w:pPr>
    </w:p>
    <w:p w:rsidR="00D335CE" w:rsidRDefault="00D335CE">
      <w:pPr>
        <w:spacing w:after="0" w:line="240" w:lineRule="auto"/>
        <w:rPr>
          <w:rFonts w:ascii="Times New Roman" w:eastAsia="Cambria" w:hAnsi="Times New Roman"/>
          <w:sz w:val="24"/>
          <w:szCs w:val="24"/>
        </w:rPr>
      </w:pPr>
      <w:r>
        <w:rPr>
          <w:rFonts w:ascii="Times New Roman" w:eastAsia="Cambria" w:hAnsi="Times New Roman"/>
          <w:sz w:val="24"/>
          <w:szCs w:val="24"/>
        </w:rPr>
        <w:br w:type="page"/>
      </w:r>
    </w:p>
    <w:p w:rsidR="00417DEC" w:rsidRPr="00417DEC" w:rsidRDefault="00417DEC" w:rsidP="00417DEC">
      <w:pPr>
        <w:spacing w:after="0" w:line="480" w:lineRule="auto"/>
        <w:rPr>
          <w:rFonts w:ascii="Times New Roman" w:eastAsia="MS Mincho" w:hAnsi="Times New Roman"/>
          <w:sz w:val="24"/>
        </w:rPr>
      </w:pPr>
      <w:r w:rsidRPr="00417DEC">
        <w:rPr>
          <w:rFonts w:ascii="Times New Roman" w:hAnsi="Times New Roman"/>
          <w:sz w:val="24"/>
        </w:rPr>
        <w:lastRenderedPageBreak/>
        <w:tab/>
      </w:r>
      <w:r w:rsidRPr="00417DEC">
        <w:rPr>
          <w:rFonts w:ascii="Times New Roman" w:hAnsi="Times New Roman"/>
          <w:sz w:val="24"/>
        </w:rPr>
        <w:tab/>
      </w:r>
      <w:proofErr w:type="gramStart"/>
      <w:r w:rsidRPr="00417DEC">
        <w:rPr>
          <w:rFonts w:ascii="Times New Roman" w:eastAsia="MS Mincho" w:hAnsi="Times New Roman"/>
          <w:b/>
          <w:sz w:val="24"/>
        </w:rPr>
        <w:t>SO ORDERED</w:t>
      </w:r>
      <w:r w:rsidRPr="00417DEC">
        <w:rPr>
          <w:rFonts w:ascii="Times New Roman" w:eastAsia="MS Mincho" w:hAnsi="Times New Roman"/>
          <w:sz w:val="24"/>
        </w:rPr>
        <w:t xml:space="preserve"> this 2</w:t>
      </w:r>
      <w:r>
        <w:rPr>
          <w:rFonts w:ascii="Times New Roman" w:eastAsia="MS Mincho" w:hAnsi="Times New Roman"/>
          <w:sz w:val="24"/>
        </w:rPr>
        <w:t>5</w:t>
      </w:r>
      <w:r w:rsidRPr="00417DEC">
        <w:rPr>
          <w:rFonts w:ascii="Times New Roman" w:eastAsia="MS Mincho" w:hAnsi="Times New Roman"/>
          <w:sz w:val="24"/>
          <w:vertAlign w:val="superscript"/>
        </w:rPr>
        <w:t>th</w:t>
      </w:r>
      <w:r w:rsidRPr="00417DEC">
        <w:rPr>
          <w:rFonts w:ascii="Times New Roman" w:eastAsia="MS Mincho" w:hAnsi="Times New Roman"/>
          <w:sz w:val="24"/>
        </w:rPr>
        <w:t xml:space="preserve"> day of </w:t>
      </w:r>
      <w:r>
        <w:rPr>
          <w:rFonts w:ascii="Times New Roman" w:eastAsia="MS Mincho" w:hAnsi="Times New Roman"/>
          <w:sz w:val="24"/>
        </w:rPr>
        <w:t>October</w:t>
      </w:r>
      <w:r w:rsidRPr="00417DEC">
        <w:rPr>
          <w:rFonts w:ascii="Times New Roman" w:eastAsia="MS Mincho" w:hAnsi="Times New Roman"/>
          <w:sz w:val="24"/>
        </w:rPr>
        <w:t>, 2018.</w:t>
      </w:r>
      <w:proofErr w:type="gramEnd"/>
      <w:r w:rsidRPr="00417DEC">
        <w:rPr>
          <w:rFonts w:ascii="Times New Roman" w:eastAsia="MS Mincho" w:hAnsi="Times New Roman"/>
          <w:sz w:val="24"/>
        </w:rPr>
        <w:t xml:space="preserve">  </w:t>
      </w:r>
    </w:p>
    <w:p w:rsidR="00417DEC" w:rsidRPr="00417DEC" w:rsidRDefault="00417DEC" w:rsidP="00417DEC">
      <w:pPr>
        <w:spacing w:after="0" w:line="240" w:lineRule="auto"/>
        <w:jc w:val="both"/>
        <w:rPr>
          <w:rFonts w:ascii="Times New Roman" w:eastAsia="Times New Roman" w:hAnsi="Times New Roman"/>
          <w:bCs/>
          <w:sz w:val="24"/>
        </w:rPr>
      </w:pPr>
    </w:p>
    <w:p w:rsidR="00417DEC" w:rsidRDefault="00417DEC" w:rsidP="00417DEC">
      <w:pPr>
        <w:spacing w:after="0" w:line="240" w:lineRule="auto"/>
        <w:jc w:val="both"/>
        <w:rPr>
          <w:rFonts w:ascii="Times New Roman" w:eastAsia="Times New Roman" w:hAnsi="Times New Roman"/>
          <w:bCs/>
          <w:sz w:val="24"/>
        </w:rPr>
      </w:pPr>
    </w:p>
    <w:p w:rsidR="00065D25" w:rsidRPr="00417DEC" w:rsidRDefault="00065D25" w:rsidP="00417DEC">
      <w:pPr>
        <w:spacing w:after="0" w:line="240" w:lineRule="auto"/>
        <w:jc w:val="both"/>
        <w:rPr>
          <w:rFonts w:ascii="Times New Roman" w:eastAsia="Times New Roman" w:hAnsi="Times New Roman"/>
          <w:bCs/>
          <w:sz w:val="24"/>
        </w:rPr>
      </w:pPr>
    </w:p>
    <w:p w:rsidR="00417DEC" w:rsidRPr="00417DEC" w:rsidRDefault="00417DEC" w:rsidP="00417DEC">
      <w:pPr>
        <w:spacing w:after="0" w:line="240" w:lineRule="auto"/>
        <w:jc w:val="both"/>
        <w:rPr>
          <w:rFonts w:ascii="Times New Roman" w:eastAsia="Times New Roman" w:hAnsi="Times New Roman"/>
          <w:bCs/>
          <w:sz w:val="24"/>
        </w:rPr>
      </w:pPr>
    </w:p>
    <w:p w:rsidR="00417DEC" w:rsidRPr="00417DEC" w:rsidRDefault="00417DEC" w:rsidP="00417DEC">
      <w:pPr>
        <w:spacing w:after="0" w:line="240" w:lineRule="auto"/>
        <w:jc w:val="both"/>
        <w:rPr>
          <w:rFonts w:ascii="Times New Roman" w:eastAsia="Times New Roman" w:hAnsi="Times New Roman"/>
          <w:bCs/>
          <w:sz w:val="24"/>
        </w:rPr>
      </w:pPr>
      <w:r w:rsidRPr="00417DEC">
        <w:rPr>
          <w:rFonts w:ascii="Times New Roman" w:eastAsia="Times New Roman" w:hAnsi="Times New Roman"/>
          <w:bCs/>
          <w:sz w:val="24"/>
          <w:u w:val="single"/>
        </w:rPr>
        <w:tab/>
      </w:r>
      <w:r w:rsidRPr="00417DEC">
        <w:rPr>
          <w:rFonts w:ascii="Times New Roman" w:eastAsia="Times New Roman" w:hAnsi="Times New Roman"/>
          <w:bCs/>
          <w:sz w:val="24"/>
          <w:u w:val="single"/>
        </w:rPr>
        <w:tab/>
      </w:r>
      <w:r w:rsidRPr="00417DEC">
        <w:rPr>
          <w:rFonts w:ascii="Times New Roman" w:eastAsia="Times New Roman" w:hAnsi="Times New Roman"/>
          <w:bCs/>
          <w:sz w:val="24"/>
          <w:u w:val="single"/>
        </w:rPr>
        <w:tab/>
      </w:r>
      <w:r w:rsidRPr="00417DEC">
        <w:rPr>
          <w:rFonts w:ascii="Times New Roman" w:eastAsia="Times New Roman" w:hAnsi="Times New Roman"/>
          <w:bCs/>
          <w:sz w:val="24"/>
          <w:u w:val="single"/>
        </w:rPr>
        <w:tab/>
      </w:r>
      <w:r w:rsidRPr="00417DEC">
        <w:rPr>
          <w:rFonts w:ascii="Times New Roman" w:eastAsia="Times New Roman" w:hAnsi="Times New Roman"/>
          <w:bCs/>
          <w:sz w:val="24"/>
          <w:u w:val="single"/>
        </w:rPr>
        <w:tab/>
      </w:r>
      <w:r w:rsidRPr="00417DEC">
        <w:rPr>
          <w:rFonts w:ascii="Times New Roman" w:eastAsia="Times New Roman" w:hAnsi="Times New Roman"/>
          <w:bCs/>
          <w:sz w:val="24"/>
        </w:rPr>
        <w:tab/>
      </w:r>
      <w:r w:rsidRPr="00417DEC">
        <w:rPr>
          <w:rFonts w:ascii="Times New Roman" w:eastAsia="Times New Roman" w:hAnsi="Times New Roman"/>
          <w:bCs/>
          <w:sz w:val="24"/>
        </w:rPr>
        <w:tab/>
      </w:r>
      <w:r w:rsidRPr="00417DEC">
        <w:rPr>
          <w:rFonts w:ascii="Times New Roman" w:eastAsia="Times New Roman" w:hAnsi="Times New Roman"/>
          <w:bCs/>
          <w:sz w:val="24"/>
          <w:u w:val="single"/>
        </w:rPr>
        <w:tab/>
      </w:r>
      <w:r w:rsidRPr="00417DEC">
        <w:rPr>
          <w:rFonts w:ascii="Times New Roman" w:eastAsia="Times New Roman" w:hAnsi="Times New Roman"/>
          <w:bCs/>
          <w:sz w:val="24"/>
          <w:u w:val="single"/>
        </w:rPr>
        <w:tab/>
      </w:r>
      <w:r w:rsidRPr="00417DEC">
        <w:rPr>
          <w:rFonts w:ascii="Times New Roman" w:eastAsia="Times New Roman" w:hAnsi="Times New Roman"/>
          <w:bCs/>
          <w:sz w:val="24"/>
          <w:u w:val="single"/>
        </w:rPr>
        <w:tab/>
      </w:r>
      <w:r w:rsidRPr="00417DEC">
        <w:rPr>
          <w:rFonts w:ascii="Times New Roman" w:eastAsia="Times New Roman" w:hAnsi="Times New Roman"/>
          <w:bCs/>
          <w:sz w:val="24"/>
          <w:u w:val="single"/>
        </w:rPr>
        <w:tab/>
      </w:r>
      <w:r w:rsidRPr="00417DEC">
        <w:rPr>
          <w:rFonts w:ascii="Times New Roman" w:eastAsia="Times New Roman" w:hAnsi="Times New Roman"/>
          <w:bCs/>
          <w:sz w:val="24"/>
          <w:u w:val="single"/>
        </w:rPr>
        <w:tab/>
      </w:r>
    </w:p>
    <w:p w:rsidR="00417DEC" w:rsidRPr="00417DEC" w:rsidRDefault="00417DEC" w:rsidP="00417DEC">
      <w:pPr>
        <w:spacing w:after="0" w:line="240" w:lineRule="auto"/>
        <w:jc w:val="both"/>
        <w:rPr>
          <w:rFonts w:ascii="Times New Roman" w:eastAsia="Times New Roman" w:hAnsi="Times New Roman"/>
          <w:b/>
          <w:bCs/>
          <w:sz w:val="24"/>
        </w:rPr>
      </w:pPr>
      <w:r w:rsidRPr="00417DEC">
        <w:rPr>
          <w:rFonts w:ascii="Times New Roman" w:eastAsia="Times New Roman" w:hAnsi="Times New Roman"/>
          <w:b/>
          <w:bCs/>
          <w:sz w:val="24"/>
        </w:rPr>
        <w:t>JEFFREY C. JOHNSON</w:t>
      </w:r>
      <w:r w:rsidRPr="00417DEC">
        <w:rPr>
          <w:rFonts w:ascii="Times New Roman" w:eastAsia="Times New Roman" w:hAnsi="Times New Roman"/>
          <w:bCs/>
          <w:sz w:val="24"/>
        </w:rPr>
        <w:tab/>
      </w:r>
      <w:r w:rsidRPr="00417DEC">
        <w:rPr>
          <w:rFonts w:ascii="Times New Roman" w:eastAsia="Times New Roman" w:hAnsi="Times New Roman"/>
          <w:bCs/>
          <w:sz w:val="24"/>
        </w:rPr>
        <w:tab/>
      </w:r>
      <w:r w:rsidRPr="00417DEC">
        <w:rPr>
          <w:rFonts w:ascii="Times New Roman" w:eastAsia="Times New Roman" w:hAnsi="Times New Roman"/>
          <w:bCs/>
          <w:sz w:val="24"/>
        </w:rPr>
        <w:tab/>
      </w:r>
      <w:r w:rsidRPr="00417DEC">
        <w:rPr>
          <w:rFonts w:ascii="Times New Roman" w:eastAsia="Times New Roman" w:hAnsi="Times New Roman"/>
          <w:bCs/>
          <w:sz w:val="24"/>
        </w:rPr>
        <w:tab/>
      </w:r>
      <w:r w:rsidRPr="00417DEC">
        <w:rPr>
          <w:rFonts w:ascii="Times New Roman" w:eastAsia="Times New Roman" w:hAnsi="Times New Roman"/>
          <w:b/>
          <w:bCs/>
          <w:sz w:val="24"/>
        </w:rPr>
        <w:t xml:space="preserve">ROWENA E. PEREZ </w:t>
      </w:r>
    </w:p>
    <w:p w:rsidR="00417DEC" w:rsidRPr="00417DEC" w:rsidRDefault="00417DEC" w:rsidP="00417DEC">
      <w:pPr>
        <w:spacing w:after="0" w:line="240" w:lineRule="auto"/>
        <w:jc w:val="both"/>
        <w:rPr>
          <w:rFonts w:ascii="Times New Roman" w:eastAsia="Times New Roman" w:hAnsi="Times New Roman"/>
          <w:bCs/>
          <w:sz w:val="24"/>
        </w:rPr>
      </w:pPr>
      <w:r w:rsidRPr="00417DEC">
        <w:rPr>
          <w:rFonts w:ascii="Times New Roman" w:eastAsia="Times New Roman" w:hAnsi="Times New Roman"/>
          <w:bCs/>
          <w:sz w:val="24"/>
        </w:rPr>
        <w:t>Chairman</w:t>
      </w:r>
      <w:r w:rsidRPr="00417DEC">
        <w:rPr>
          <w:rFonts w:ascii="Times New Roman" w:eastAsia="Times New Roman" w:hAnsi="Times New Roman"/>
          <w:bCs/>
          <w:sz w:val="24"/>
        </w:rPr>
        <w:tab/>
      </w:r>
      <w:r w:rsidRPr="00417DEC">
        <w:rPr>
          <w:rFonts w:ascii="Times New Roman" w:eastAsia="Times New Roman" w:hAnsi="Times New Roman"/>
          <w:bCs/>
          <w:sz w:val="24"/>
        </w:rPr>
        <w:tab/>
      </w:r>
      <w:r w:rsidRPr="00417DEC">
        <w:rPr>
          <w:rFonts w:ascii="Times New Roman" w:eastAsia="Times New Roman" w:hAnsi="Times New Roman"/>
          <w:bCs/>
          <w:sz w:val="24"/>
        </w:rPr>
        <w:tab/>
      </w:r>
      <w:r w:rsidRPr="00417DEC">
        <w:rPr>
          <w:rFonts w:ascii="Times New Roman" w:eastAsia="Times New Roman" w:hAnsi="Times New Roman"/>
          <w:bCs/>
          <w:sz w:val="24"/>
        </w:rPr>
        <w:tab/>
      </w:r>
      <w:r w:rsidRPr="00417DEC">
        <w:rPr>
          <w:rFonts w:ascii="Times New Roman" w:eastAsia="Times New Roman" w:hAnsi="Times New Roman"/>
          <w:bCs/>
          <w:sz w:val="24"/>
        </w:rPr>
        <w:tab/>
      </w:r>
      <w:r w:rsidRPr="00417DEC">
        <w:rPr>
          <w:rFonts w:ascii="Times New Roman" w:eastAsia="Times New Roman" w:hAnsi="Times New Roman"/>
          <w:bCs/>
          <w:sz w:val="24"/>
        </w:rPr>
        <w:tab/>
        <w:t>Commissioner</w:t>
      </w:r>
    </w:p>
    <w:p w:rsidR="00417DEC" w:rsidRPr="00417DEC" w:rsidRDefault="00417DEC" w:rsidP="00417DEC">
      <w:pPr>
        <w:spacing w:after="0" w:line="240" w:lineRule="auto"/>
        <w:jc w:val="both"/>
        <w:rPr>
          <w:rFonts w:ascii="Times New Roman" w:eastAsia="Times New Roman" w:hAnsi="Times New Roman"/>
          <w:bCs/>
          <w:sz w:val="24"/>
        </w:rPr>
      </w:pPr>
    </w:p>
    <w:p w:rsidR="00417DEC" w:rsidRPr="00417DEC" w:rsidRDefault="00417DEC" w:rsidP="00417DEC">
      <w:pPr>
        <w:spacing w:after="0" w:line="240" w:lineRule="auto"/>
        <w:jc w:val="both"/>
        <w:rPr>
          <w:rFonts w:ascii="Times New Roman" w:eastAsia="Times New Roman" w:hAnsi="Times New Roman"/>
          <w:bCs/>
          <w:sz w:val="24"/>
        </w:rPr>
      </w:pPr>
    </w:p>
    <w:p w:rsidR="00417DEC" w:rsidRPr="00417DEC" w:rsidRDefault="00417DEC" w:rsidP="00417DEC">
      <w:pPr>
        <w:spacing w:after="0" w:line="240" w:lineRule="auto"/>
        <w:jc w:val="both"/>
        <w:rPr>
          <w:rFonts w:ascii="Times New Roman" w:eastAsia="Times New Roman" w:hAnsi="Times New Roman"/>
          <w:bCs/>
          <w:sz w:val="24"/>
        </w:rPr>
      </w:pPr>
    </w:p>
    <w:p w:rsidR="00417DEC" w:rsidRPr="00417DEC" w:rsidRDefault="00417DEC" w:rsidP="00417DEC">
      <w:pPr>
        <w:spacing w:after="0" w:line="240" w:lineRule="auto"/>
        <w:jc w:val="both"/>
        <w:rPr>
          <w:rFonts w:ascii="Times New Roman" w:eastAsia="Times New Roman" w:hAnsi="Times New Roman"/>
          <w:bCs/>
          <w:sz w:val="24"/>
        </w:rPr>
      </w:pPr>
    </w:p>
    <w:p w:rsidR="00417DEC" w:rsidRPr="00417DEC" w:rsidRDefault="00417DEC" w:rsidP="00417DEC">
      <w:pPr>
        <w:spacing w:after="0" w:line="240" w:lineRule="auto"/>
        <w:jc w:val="both"/>
        <w:rPr>
          <w:rFonts w:ascii="Times New Roman" w:eastAsia="Times New Roman" w:hAnsi="Times New Roman"/>
          <w:bCs/>
          <w:sz w:val="24"/>
        </w:rPr>
      </w:pPr>
      <w:r w:rsidRPr="00417DEC">
        <w:rPr>
          <w:rFonts w:ascii="Times New Roman" w:eastAsia="Times New Roman" w:hAnsi="Times New Roman"/>
          <w:bCs/>
          <w:sz w:val="24"/>
          <w:u w:val="single"/>
        </w:rPr>
        <w:tab/>
      </w:r>
      <w:r w:rsidRPr="00417DEC">
        <w:rPr>
          <w:rFonts w:ascii="Times New Roman" w:eastAsia="Times New Roman" w:hAnsi="Times New Roman"/>
          <w:bCs/>
          <w:sz w:val="24"/>
          <w:u w:val="single"/>
        </w:rPr>
        <w:tab/>
      </w:r>
      <w:r w:rsidRPr="00417DEC">
        <w:rPr>
          <w:rFonts w:ascii="Times New Roman" w:eastAsia="Times New Roman" w:hAnsi="Times New Roman"/>
          <w:bCs/>
          <w:sz w:val="24"/>
          <w:u w:val="single"/>
        </w:rPr>
        <w:tab/>
      </w:r>
      <w:r w:rsidRPr="00417DEC">
        <w:rPr>
          <w:rFonts w:ascii="Times New Roman" w:eastAsia="Times New Roman" w:hAnsi="Times New Roman"/>
          <w:bCs/>
          <w:sz w:val="24"/>
          <w:u w:val="single"/>
        </w:rPr>
        <w:tab/>
      </w:r>
      <w:r w:rsidRPr="00417DEC">
        <w:rPr>
          <w:rFonts w:ascii="Times New Roman" w:eastAsia="Times New Roman" w:hAnsi="Times New Roman"/>
          <w:bCs/>
          <w:sz w:val="24"/>
          <w:u w:val="single"/>
        </w:rPr>
        <w:tab/>
      </w:r>
      <w:r w:rsidRPr="00417DEC">
        <w:rPr>
          <w:rFonts w:ascii="Times New Roman" w:eastAsia="Times New Roman" w:hAnsi="Times New Roman"/>
          <w:bCs/>
          <w:sz w:val="24"/>
        </w:rPr>
        <w:tab/>
      </w:r>
      <w:r w:rsidRPr="00417DEC">
        <w:rPr>
          <w:rFonts w:ascii="Times New Roman" w:eastAsia="Times New Roman" w:hAnsi="Times New Roman"/>
          <w:bCs/>
          <w:sz w:val="24"/>
        </w:rPr>
        <w:tab/>
      </w:r>
      <w:r w:rsidRPr="00417DEC">
        <w:rPr>
          <w:rFonts w:ascii="Times New Roman" w:eastAsia="Times New Roman" w:hAnsi="Times New Roman"/>
          <w:bCs/>
          <w:sz w:val="24"/>
          <w:u w:val="single"/>
        </w:rPr>
        <w:tab/>
      </w:r>
      <w:r w:rsidRPr="00417DEC">
        <w:rPr>
          <w:rFonts w:ascii="Times New Roman" w:eastAsia="Times New Roman" w:hAnsi="Times New Roman"/>
          <w:bCs/>
          <w:sz w:val="24"/>
          <w:u w:val="single"/>
        </w:rPr>
        <w:tab/>
      </w:r>
      <w:r w:rsidRPr="00417DEC">
        <w:rPr>
          <w:rFonts w:ascii="Times New Roman" w:eastAsia="Times New Roman" w:hAnsi="Times New Roman"/>
          <w:bCs/>
          <w:sz w:val="24"/>
          <w:u w:val="single"/>
        </w:rPr>
        <w:tab/>
      </w:r>
      <w:r w:rsidRPr="00417DEC">
        <w:rPr>
          <w:rFonts w:ascii="Times New Roman" w:eastAsia="Times New Roman" w:hAnsi="Times New Roman"/>
          <w:bCs/>
          <w:sz w:val="24"/>
          <w:u w:val="single"/>
        </w:rPr>
        <w:tab/>
      </w:r>
      <w:r w:rsidRPr="00417DEC">
        <w:rPr>
          <w:rFonts w:ascii="Times New Roman" w:eastAsia="Times New Roman" w:hAnsi="Times New Roman"/>
          <w:bCs/>
          <w:sz w:val="24"/>
          <w:u w:val="single"/>
        </w:rPr>
        <w:tab/>
      </w:r>
    </w:p>
    <w:p w:rsidR="00417DEC" w:rsidRPr="00417DEC" w:rsidRDefault="00417DEC" w:rsidP="00417DEC">
      <w:pPr>
        <w:spacing w:after="0" w:line="240" w:lineRule="auto"/>
        <w:jc w:val="both"/>
        <w:rPr>
          <w:rFonts w:ascii="Times New Roman" w:eastAsia="Times New Roman" w:hAnsi="Times New Roman"/>
          <w:b/>
          <w:bCs/>
          <w:sz w:val="24"/>
        </w:rPr>
      </w:pPr>
      <w:r w:rsidRPr="00417DEC">
        <w:rPr>
          <w:rFonts w:ascii="Times New Roman" w:eastAsia="Times New Roman" w:hAnsi="Times New Roman"/>
          <w:b/>
          <w:bCs/>
          <w:sz w:val="24"/>
        </w:rPr>
        <w:t>JOSEPH M. MCDONALD</w:t>
      </w:r>
      <w:r w:rsidRPr="00417DEC">
        <w:rPr>
          <w:rFonts w:ascii="Times New Roman" w:eastAsia="Times New Roman" w:hAnsi="Times New Roman"/>
          <w:bCs/>
          <w:sz w:val="24"/>
        </w:rPr>
        <w:tab/>
      </w:r>
      <w:r w:rsidRPr="00417DEC">
        <w:rPr>
          <w:rFonts w:ascii="Times New Roman" w:eastAsia="Times New Roman" w:hAnsi="Times New Roman"/>
          <w:bCs/>
          <w:sz w:val="24"/>
        </w:rPr>
        <w:tab/>
      </w:r>
      <w:r w:rsidRPr="00417DEC">
        <w:rPr>
          <w:rFonts w:ascii="Times New Roman" w:eastAsia="Times New Roman" w:hAnsi="Times New Roman"/>
          <w:bCs/>
          <w:sz w:val="24"/>
        </w:rPr>
        <w:tab/>
      </w:r>
      <w:r w:rsidRPr="00417DEC">
        <w:rPr>
          <w:rFonts w:ascii="Times New Roman" w:eastAsia="Times New Roman" w:hAnsi="Times New Roman"/>
          <w:bCs/>
          <w:sz w:val="24"/>
        </w:rPr>
        <w:tab/>
      </w:r>
      <w:r w:rsidRPr="00417DEC">
        <w:rPr>
          <w:rFonts w:ascii="Times New Roman" w:eastAsia="Times New Roman" w:hAnsi="Times New Roman"/>
          <w:b/>
          <w:bCs/>
          <w:sz w:val="24"/>
        </w:rPr>
        <w:t>FILOMENA M. CANTORIA</w:t>
      </w:r>
    </w:p>
    <w:p w:rsidR="00417DEC" w:rsidRPr="00417DEC" w:rsidRDefault="00417DEC" w:rsidP="00417DEC">
      <w:pPr>
        <w:spacing w:after="0" w:line="240" w:lineRule="auto"/>
        <w:jc w:val="both"/>
        <w:rPr>
          <w:rFonts w:ascii="Times New Roman" w:eastAsia="Times New Roman" w:hAnsi="Times New Roman"/>
          <w:bCs/>
          <w:sz w:val="24"/>
        </w:rPr>
      </w:pPr>
      <w:r w:rsidRPr="00417DEC">
        <w:rPr>
          <w:rFonts w:ascii="Times New Roman" w:eastAsia="Times New Roman" w:hAnsi="Times New Roman"/>
          <w:bCs/>
          <w:sz w:val="24"/>
        </w:rPr>
        <w:t>Commissioner</w:t>
      </w:r>
      <w:r w:rsidRPr="00417DEC">
        <w:rPr>
          <w:rFonts w:ascii="Times New Roman" w:eastAsia="Times New Roman" w:hAnsi="Times New Roman"/>
          <w:bCs/>
          <w:sz w:val="24"/>
        </w:rPr>
        <w:tab/>
      </w:r>
      <w:r w:rsidRPr="00417DEC">
        <w:rPr>
          <w:rFonts w:ascii="Times New Roman" w:eastAsia="Times New Roman" w:hAnsi="Times New Roman"/>
          <w:bCs/>
          <w:sz w:val="24"/>
        </w:rPr>
        <w:tab/>
      </w:r>
      <w:r w:rsidRPr="00417DEC">
        <w:rPr>
          <w:rFonts w:ascii="Times New Roman" w:eastAsia="Times New Roman" w:hAnsi="Times New Roman"/>
          <w:bCs/>
          <w:sz w:val="24"/>
        </w:rPr>
        <w:tab/>
      </w:r>
      <w:r w:rsidRPr="00417DEC">
        <w:rPr>
          <w:rFonts w:ascii="Times New Roman" w:eastAsia="Times New Roman" w:hAnsi="Times New Roman"/>
          <w:bCs/>
          <w:sz w:val="24"/>
        </w:rPr>
        <w:tab/>
      </w:r>
      <w:r w:rsidRPr="00417DEC">
        <w:rPr>
          <w:rFonts w:ascii="Times New Roman" w:eastAsia="Times New Roman" w:hAnsi="Times New Roman"/>
          <w:bCs/>
          <w:sz w:val="24"/>
        </w:rPr>
        <w:tab/>
      </w:r>
      <w:r w:rsidRPr="00417DEC">
        <w:rPr>
          <w:rFonts w:ascii="Times New Roman" w:eastAsia="Times New Roman" w:hAnsi="Times New Roman"/>
          <w:bCs/>
          <w:sz w:val="24"/>
        </w:rPr>
        <w:tab/>
        <w:t>Commissioner</w:t>
      </w:r>
    </w:p>
    <w:p w:rsidR="00417DEC" w:rsidRPr="00417DEC" w:rsidRDefault="00417DEC" w:rsidP="00417DEC">
      <w:pPr>
        <w:spacing w:after="0" w:line="240" w:lineRule="auto"/>
        <w:jc w:val="both"/>
        <w:rPr>
          <w:rFonts w:ascii="Times New Roman" w:eastAsia="Times New Roman" w:hAnsi="Times New Roman"/>
          <w:sz w:val="24"/>
        </w:rPr>
      </w:pPr>
    </w:p>
    <w:p w:rsidR="00417DEC" w:rsidRPr="00417DEC" w:rsidRDefault="00417DEC" w:rsidP="00417DEC">
      <w:pPr>
        <w:spacing w:after="0" w:line="240" w:lineRule="auto"/>
        <w:jc w:val="both"/>
        <w:rPr>
          <w:rFonts w:ascii="Times New Roman" w:eastAsia="Times New Roman" w:hAnsi="Times New Roman"/>
          <w:sz w:val="24"/>
        </w:rPr>
      </w:pPr>
    </w:p>
    <w:p w:rsidR="00417DEC" w:rsidRPr="00417DEC" w:rsidRDefault="00417DEC" w:rsidP="00417DEC">
      <w:pPr>
        <w:spacing w:after="0" w:line="240" w:lineRule="auto"/>
        <w:jc w:val="both"/>
        <w:rPr>
          <w:rFonts w:ascii="Times New Roman" w:eastAsia="Times New Roman" w:hAnsi="Times New Roman"/>
          <w:sz w:val="24"/>
        </w:rPr>
      </w:pPr>
    </w:p>
    <w:p w:rsidR="00417DEC" w:rsidRPr="00417DEC" w:rsidRDefault="00417DEC" w:rsidP="00417DEC">
      <w:pPr>
        <w:spacing w:after="0" w:line="240" w:lineRule="auto"/>
        <w:jc w:val="both"/>
        <w:rPr>
          <w:rFonts w:ascii="Times New Roman" w:eastAsia="Times New Roman" w:hAnsi="Times New Roman"/>
          <w:sz w:val="24"/>
        </w:rPr>
      </w:pPr>
    </w:p>
    <w:p w:rsidR="00417DEC" w:rsidRPr="00417DEC" w:rsidRDefault="00417DEC" w:rsidP="00417DEC">
      <w:pPr>
        <w:spacing w:after="0" w:line="240" w:lineRule="auto"/>
        <w:jc w:val="both"/>
        <w:rPr>
          <w:rFonts w:ascii="Times New Roman" w:eastAsia="Times New Roman" w:hAnsi="Times New Roman"/>
          <w:bCs/>
          <w:sz w:val="24"/>
          <w:u w:val="single"/>
        </w:rPr>
      </w:pPr>
      <w:r w:rsidRPr="00417DEC">
        <w:rPr>
          <w:rFonts w:ascii="Times New Roman" w:eastAsia="Times New Roman" w:hAnsi="Times New Roman"/>
          <w:bCs/>
          <w:sz w:val="24"/>
          <w:u w:val="single"/>
        </w:rPr>
        <w:tab/>
      </w:r>
      <w:r w:rsidRPr="00417DEC">
        <w:rPr>
          <w:rFonts w:ascii="Times New Roman" w:eastAsia="Times New Roman" w:hAnsi="Times New Roman"/>
          <w:bCs/>
          <w:sz w:val="24"/>
          <w:u w:val="single"/>
        </w:rPr>
        <w:tab/>
      </w:r>
      <w:r w:rsidRPr="00417DEC">
        <w:rPr>
          <w:rFonts w:ascii="Times New Roman" w:eastAsia="Times New Roman" w:hAnsi="Times New Roman"/>
          <w:bCs/>
          <w:sz w:val="24"/>
          <w:u w:val="single"/>
        </w:rPr>
        <w:tab/>
      </w:r>
      <w:r w:rsidRPr="00417DEC">
        <w:rPr>
          <w:rFonts w:ascii="Times New Roman" w:eastAsia="Times New Roman" w:hAnsi="Times New Roman"/>
          <w:bCs/>
          <w:sz w:val="24"/>
          <w:u w:val="single"/>
        </w:rPr>
        <w:tab/>
      </w:r>
      <w:r w:rsidRPr="00417DEC">
        <w:rPr>
          <w:rFonts w:ascii="Times New Roman" w:eastAsia="Times New Roman" w:hAnsi="Times New Roman"/>
          <w:bCs/>
          <w:sz w:val="24"/>
          <w:u w:val="single"/>
        </w:rPr>
        <w:tab/>
      </w:r>
      <w:r w:rsidRPr="00417DEC">
        <w:rPr>
          <w:rFonts w:ascii="Times New Roman" w:eastAsia="Times New Roman" w:hAnsi="Times New Roman"/>
          <w:bCs/>
          <w:sz w:val="24"/>
        </w:rPr>
        <w:tab/>
      </w:r>
      <w:r w:rsidRPr="00417DEC">
        <w:rPr>
          <w:rFonts w:ascii="Times New Roman" w:eastAsia="Times New Roman" w:hAnsi="Times New Roman"/>
          <w:bCs/>
          <w:sz w:val="24"/>
        </w:rPr>
        <w:tab/>
      </w:r>
      <w:r w:rsidRPr="00417DEC">
        <w:rPr>
          <w:rFonts w:ascii="Times New Roman" w:eastAsia="Times New Roman" w:hAnsi="Times New Roman"/>
          <w:bCs/>
          <w:sz w:val="24"/>
          <w:u w:val="single"/>
        </w:rPr>
        <w:tab/>
      </w:r>
      <w:r w:rsidRPr="00417DEC">
        <w:rPr>
          <w:rFonts w:ascii="Times New Roman" w:eastAsia="Times New Roman" w:hAnsi="Times New Roman"/>
          <w:bCs/>
          <w:sz w:val="24"/>
          <w:u w:val="single"/>
        </w:rPr>
        <w:tab/>
      </w:r>
      <w:r w:rsidRPr="00417DEC">
        <w:rPr>
          <w:rFonts w:ascii="Times New Roman" w:eastAsia="Times New Roman" w:hAnsi="Times New Roman"/>
          <w:bCs/>
          <w:sz w:val="24"/>
          <w:u w:val="single"/>
        </w:rPr>
        <w:tab/>
      </w:r>
      <w:r w:rsidRPr="00417DEC">
        <w:rPr>
          <w:rFonts w:ascii="Times New Roman" w:eastAsia="Times New Roman" w:hAnsi="Times New Roman"/>
          <w:bCs/>
          <w:sz w:val="24"/>
          <w:u w:val="single"/>
        </w:rPr>
        <w:tab/>
      </w:r>
      <w:r w:rsidRPr="00417DEC">
        <w:rPr>
          <w:rFonts w:ascii="Times New Roman" w:eastAsia="Times New Roman" w:hAnsi="Times New Roman"/>
          <w:bCs/>
          <w:sz w:val="24"/>
          <w:u w:val="single"/>
        </w:rPr>
        <w:tab/>
      </w:r>
    </w:p>
    <w:p w:rsidR="00417DEC" w:rsidRPr="00417DEC" w:rsidRDefault="00417DEC" w:rsidP="00417DEC">
      <w:pPr>
        <w:spacing w:after="0" w:line="240" w:lineRule="auto"/>
        <w:jc w:val="both"/>
        <w:rPr>
          <w:rFonts w:ascii="Times New Roman" w:eastAsia="Times New Roman" w:hAnsi="Times New Roman"/>
          <w:b/>
          <w:bCs/>
          <w:sz w:val="24"/>
        </w:rPr>
      </w:pPr>
      <w:r w:rsidRPr="00417DEC">
        <w:rPr>
          <w:rFonts w:ascii="Times New Roman" w:eastAsia="Times New Roman" w:hAnsi="Times New Roman"/>
          <w:b/>
          <w:bCs/>
          <w:sz w:val="24"/>
        </w:rPr>
        <w:t>MICHAEL A. PANGELINAN</w:t>
      </w:r>
      <w:r w:rsidRPr="00417DEC">
        <w:rPr>
          <w:rFonts w:ascii="Times New Roman" w:eastAsia="Times New Roman" w:hAnsi="Times New Roman"/>
          <w:b/>
          <w:bCs/>
          <w:sz w:val="24"/>
        </w:rPr>
        <w:tab/>
      </w:r>
      <w:r w:rsidRPr="00417DEC">
        <w:rPr>
          <w:rFonts w:ascii="Times New Roman" w:eastAsia="Times New Roman" w:hAnsi="Times New Roman"/>
          <w:b/>
          <w:bCs/>
          <w:sz w:val="24"/>
        </w:rPr>
        <w:tab/>
      </w:r>
      <w:r w:rsidRPr="00417DEC">
        <w:rPr>
          <w:rFonts w:ascii="Times New Roman" w:eastAsia="Times New Roman" w:hAnsi="Times New Roman"/>
          <w:b/>
          <w:bCs/>
          <w:sz w:val="24"/>
        </w:rPr>
        <w:tab/>
        <w:t>PETER MONTINOLA</w:t>
      </w:r>
    </w:p>
    <w:p w:rsidR="00417DEC" w:rsidRPr="00417DEC" w:rsidRDefault="00417DEC" w:rsidP="00417DEC">
      <w:pPr>
        <w:spacing w:after="0" w:line="240" w:lineRule="auto"/>
        <w:jc w:val="both"/>
        <w:rPr>
          <w:rFonts w:ascii="Times New Roman" w:eastAsia="Times New Roman" w:hAnsi="Times New Roman"/>
          <w:bCs/>
          <w:sz w:val="24"/>
        </w:rPr>
      </w:pPr>
      <w:r w:rsidRPr="00417DEC">
        <w:rPr>
          <w:rFonts w:ascii="Times New Roman" w:eastAsia="Times New Roman" w:hAnsi="Times New Roman"/>
          <w:bCs/>
          <w:sz w:val="24"/>
        </w:rPr>
        <w:t>Commissioner</w:t>
      </w:r>
      <w:r w:rsidRPr="00417DEC">
        <w:rPr>
          <w:rFonts w:ascii="Times New Roman" w:eastAsia="Times New Roman" w:hAnsi="Times New Roman"/>
          <w:bCs/>
          <w:sz w:val="24"/>
        </w:rPr>
        <w:tab/>
      </w:r>
      <w:r w:rsidRPr="00417DEC">
        <w:rPr>
          <w:rFonts w:ascii="Times New Roman" w:eastAsia="Times New Roman" w:hAnsi="Times New Roman"/>
          <w:bCs/>
          <w:sz w:val="24"/>
        </w:rPr>
        <w:tab/>
      </w:r>
      <w:r w:rsidRPr="00417DEC">
        <w:rPr>
          <w:rFonts w:ascii="Times New Roman" w:eastAsia="Times New Roman" w:hAnsi="Times New Roman"/>
          <w:bCs/>
          <w:sz w:val="24"/>
        </w:rPr>
        <w:tab/>
      </w:r>
      <w:r w:rsidRPr="00417DEC">
        <w:rPr>
          <w:rFonts w:ascii="Times New Roman" w:eastAsia="Times New Roman" w:hAnsi="Times New Roman"/>
          <w:bCs/>
          <w:sz w:val="24"/>
        </w:rPr>
        <w:tab/>
      </w:r>
      <w:r w:rsidRPr="00417DEC">
        <w:rPr>
          <w:rFonts w:ascii="Times New Roman" w:eastAsia="Times New Roman" w:hAnsi="Times New Roman"/>
          <w:bCs/>
          <w:sz w:val="24"/>
        </w:rPr>
        <w:tab/>
      </w:r>
      <w:r w:rsidRPr="00417DEC">
        <w:rPr>
          <w:rFonts w:ascii="Times New Roman" w:eastAsia="Times New Roman" w:hAnsi="Times New Roman"/>
          <w:bCs/>
          <w:sz w:val="24"/>
        </w:rPr>
        <w:tab/>
        <w:t>Commissioner</w:t>
      </w:r>
    </w:p>
    <w:p w:rsidR="00417DEC" w:rsidRPr="00417DEC" w:rsidRDefault="00417DEC" w:rsidP="00417DEC">
      <w:pPr>
        <w:spacing w:after="0" w:line="240" w:lineRule="auto"/>
        <w:jc w:val="both"/>
        <w:rPr>
          <w:rFonts w:ascii="Times New Roman" w:eastAsia="Times New Roman" w:hAnsi="Times New Roman"/>
          <w:bCs/>
          <w:sz w:val="24"/>
        </w:rPr>
      </w:pPr>
    </w:p>
    <w:p w:rsidR="003C3E6A" w:rsidRDefault="003C3E6A" w:rsidP="00952C70">
      <w:pPr>
        <w:spacing w:after="0" w:line="240" w:lineRule="auto"/>
        <w:jc w:val="both"/>
        <w:rPr>
          <w:rFonts w:ascii="Times New Roman" w:hAnsi="Times New Roman"/>
          <w:sz w:val="24"/>
          <w:szCs w:val="24"/>
        </w:rPr>
      </w:pPr>
    </w:p>
    <w:p w:rsidR="003C3E6A" w:rsidRPr="00E97732" w:rsidRDefault="003C3E6A" w:rsidP="00952C70">
      <w:pPr>
        <w:spacing w:after="0" w:line="240" w:lineRule="auto"/>
        <w:jc w:val="both"/>
        <w:rPr>
          <w:rFonts w:ascii="Times New Roman" w:hAnsi="Times New Roman"/>
          <w:sz w:val="24"/>
          <w:szCs w:val="24"/>
        </w:rPr>
      </w:pPr>
    </w:p>
    <w:p w:rsidR="009A3B72" w:rsidRDefault="009A3B72" w:rsidP="00952C70">
      <w:pPr>
        <w:spacing w:after="0" w:line="240" w:lineRule="auto"/>
        <w:jc w:val="both"/>
        <w:rPr>
          <w:rFonts w:ascii="Times New Roman" w:hAnsi="Times New Roman"/>
          <w:sz w:val="24"/>
          <w:szCs w:val="24"/>
        </w:rPr>
      </w:pPr>
    </w:p>
    <w:p w:rsidR="00065D25" w:rsidRDefault="00065D25" w:rsidP="00952C70">
      <w:pPr>
        <w:spacing w:after="0" w:line="240" w:lineRule="auto"/>
        <w:jc w:val="both"/>
        <w:rPr>
          <w:rFonts w:ascii="Times New Roman" w:hAnsi="Times New Roman"/>
          <w:sz w:val="24"/>
          <w:szCs w:val="24"/>
        </w:rPr>
      </w:pPr>
    </w:p>
    <w:p w:rsidR="00065D25" w:rsidRDefault="00065D25" w:rsidP="00952C70">
      <w:pPr>
        <w:spacing w:after="0" w:line="240" w:lineRule="auto"/>
        <w:jc w:val="both"/>
        <w:rPr>
          <w:rFonts w:ascii="Times New Roman" w:hAnsi="Times New Roman"/>
          <w:sz w:val="24"/>
          <w:szCs w:val="24"/>
        </w:rPr>
      </w:pPr>
    </w:p>
    <w:p w:rsidR="00065D25" w:rsidRDefault="00065D25" w:rsidP="00952C70">
      <w:pPr>
        <w:spacing w:after="0" w:line="240" w:lineRule="auto"/>
        <w:jc w:val="both"/>
        <w:rPr>
          <w:rFonts w:ascii="Times New Roman" w:hAnsi="Times New Roman"/>
          <w:sz w:val="24"/>
          <w:szCs w:val="24"/>
        </w:rPr>
      </w:pPr>
    </w:p>
    <w:p w:rsidR="00065D25" w:rsidRDefault="00065D25" w:rsidP="00952C70">
      <w:pPr>
        <w:spacing w:after="0" w:line="240" w:lineRule="auto"/>
        <w:jc w:val="both"/>
        <w:rPr>
          <w:rFonts w:ascii="Times New Roman" w:hAnsi="Times New Roman"/>
          <w:sz w:val="24"/>
          <w:szCs w:val="24"/>
        </w:rPr>
      </w:pPr>
    </w:p>
    <w:p w:rsidR="00065D25" w:rsidRDefault="00065D25" w:rsidP="00952C70">
      <w:pPr>
        <w:spacing w:after="0" w:line="240" w:lineRule="auto"/>
        <w:jc w:val="both"/>
        <w:rPr>
          <w:rFonts w:ascii="Times New Roman" w:hAnsi="Times New Roman"/>
          <w:sz w:val="24"/>
          <w:szCs w:val="24"/>
        </w:rPr>
      </w:pPr>
    </w:p>
    <w:p w:rsidR="00065D25" w:rsidRDefault="00065D25" w:rsidP="00952C70">
      <w:pPr>
        <w:spacing w:after="0" w:line="240" w:lineRule="auto"/>
        <w:jc w:val="both"/>
        <w:rPr>
          <w:rFonts w:ascii="Times New Roman" w:hAnsi="Times New Roman"/>
          <w:sz w:val="24"/>
          <w:szCs w:val="24"/>
        </w:rPr>
      </w:pPr>
    </w:p>
    <w:p w:rsidR="00065D25" w:rsidRDefault="00065D25" w:rsidP="00952C70">
      <w:pPr>
        <w:spacing w:after="0" w:line="240" w:lineRule="auto"/>
        <w:jc w:val="both"/>
        <w:rPr>
          <w:rFonts w:ascii="Times New Roman" w:hAnsi="Times New Roman"/>
          <w:sz w:val="24"/>
          <w:szCs w:val="24"/>
        </w:rPr>
      </w:pPr>
    </w:p>
    <w:p w:rsidR="00065D25" w:rsidRDefault="00065D25" w:rsidP="00952C70">
      <w:pPr>
        <w:spacing w:after="0" w:line="240" w:lineRule="auto"/>
        <w:jc w:val="both"/>
        <w:rPr>
          <w:rFonts w:ascii="Times New Roman" w:hAnsi="Times New Roman"/>
          <w:sz w:val="24"/>
          <w:szCs w:val="24"/>
        </w:rPr>
      </w:pPr>
    </w:p>
    <w:p w:rsidR="00065D25" w:rsidRDefault="00065D25" w:rsidP="00952C70">
      <w:pPr>
        <w:spacing w:after="0" w:line="240" w:lineRule="auto"/>
        <w:jc w:val="both"/>
        <w:rPr>
          <w:rFonts w:ascii="Times New Roman" w:hAnsi="Times New Roman"/>
          <w:sz w:val="24"/>
          <w:szCs w:val="24"/>
        </w:rPr>
      </w:pPr>
    </w:p>
    <w:p w:rsidR="00065D25" w:rsidRDefault="00065D25" w:rsidP="00952C70">
      <w:pPr>
        <w:spacing w:after="0" w:line="240" w:lineRule="auto"/>
        <w:jc w:val="both"/>
        <w:rPr>
          <w:rFonts w:ascii="Times New Roman" w:hAnsi="Times New Roman"/>
          <w:sz w:val="24"/>
          <w:szCs w:val="24"/>
        </w:rPr>
      </w:pPr>
    </w:p>
    <w:p w:rsidR="00065D25" w:rsidRDefault="00065D25" w:rsidP="00952C70">
      <w:pPr>
        <w:spacing w:after="0" w:line="240" w:lineRule="auto"/>
        <w:jc w:val="both"/>
        <w:rPr>
          <w:rFonts w:ascii="Times New Roman" w:hAnsi="Times New Roman"/>
          <w:sz w:val="24"/>
          <w:szCs w:val="24"/>
        </w:rPr>
      </w:pPr>
    </w:p>
    <w:p w:rsidR="00065D25" w:rsidRDefault="00065D25" w:rsidP="00952C70">
      <w:pPr>
        <w:spacing w:after="0" w:line="240" w:lineRule="auto"/>
        <w:jc w:val="both"/>
        <w:rPr>
          <w:rFonts w:ascii="Times New Roman" w:hAnsi="Times New Roman"/>
          <w:sz w:val="24"/>
          <w:szCs w:val="24"/>
        </w:rPr>
      </w:pPr>
    </w:p>
    <w:p w:rsidR="00065D25" w:rsidRDefault="00065D25" w:rsidP="00952C70">
      <w:pPr>
        <w:spacing w:after="0" w:line="240" w:lineRule="auto"/>
        <w:jc w:val="both"/>
        <w:rPr>
          <w:rFonts w:ascii="Times New Roman" w:hAnsi="Times New Roman"/>
          <w:sz w:val="24"/>
          <w:szCs w:val="24"/>
        </w:rPr>
      </w:pPr>
    </w:p>
    <w:p w:rsidR="00065D25" w:rsidRPr="00E97732" w:rsidRDefault="00065D25" w:rsidP="00952C70">
      <w:pPr>
        <w:spacing w:after="0" w:line="240" w:lineRule="auto"/>
        <w:jc w:val="both"/>
        <w:rPr>
          <w:rFonts w:ascii="Times New Roman" w:hAnsi="Times New Roman"/>
          <w:sz w:val="24"/>
          <w:szCs w:val="24"/>
        </w:rPr>
      </w:pPr>
    </w:p>
    <w:p w:rsidR="00633744" w:rsidRPr="003C3E6A" w:rsidRDefault="00AD6587" w:rsidP="00417DEC">
      <w:pPr>
        <w:spacing w:after="0" w:line="240" w:lineRule="auto"/>
        <w:jc w:val="right"/>
        <w:rPr>
          <w:rFonts w:ascii="Times New Roman" w:hAnsi="Times New Roman"/>
          <w:sz w:val="18"/>
          <w:szCs w:val="24"/>
        </w:rPr>
      </w:pPr>
      <w:fldSimple w:instr=" FILENAME   \* MERGEFORMAT ">
        <w:r w:rsidR="00417DEC" w:rsidRPr="00417DEC">
          <w:rPr>
            <w:rFonts w:ascii="Times New Roman" w:hAnsi="Times New Roman"/>
            <w:noProof/>
            <w:sz w:val="18"/>
            <w:szCs w:val="24"/>
          </w:rPr>
          <w:t>P183031.JRA</w:t>
        </w:r>
      </w:fldSimple>
    </w:p>
    <w:sectPr w:rsidR="00633744" w:rsidRPr="003C3E6A" w:rsidSect="00D335CE">
      <w:footerReference w:type="default" r:id="rId8"/>
      <w:pgSz w:w="12240" w:h="15840" w:code="1"/>
      <w:pgMar w:top="2160" w:right="1728" w:bottom="1440" w:left="1728" w:header="1728" w:footer="115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6D6" w:rsidRDefault="00F746D6" w:rsidP="00D96D22">
      <w:pPr>
        <w:spacing w:after="0" w:line="240" w:lineRule="auto"/>
      </w:pPr>
      <w:r>
        <w:separator/>
      </w:r>
    </w:p>
  </w:endnote>
  <w:endnote w:type="continuationSeparator" w:id="0">
    <w:p w:rsidR="00F746D6" w:rsidRDefault="00F746D6" w:rsidP="00D96D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6D6" w:rsidRDefault="00F746D6">
    <w:pPr>
      <w:pStyle w:val="Footer"/>
      <w:jc w:val="center"/>
    </w:pPr>
    <w:r w:rsidRPr="005060D7">
      <w:rPr>
        <w:rFonts w:ascii="Times New Roman" w:hAnsi="Times New Roman"/>
        <w:sz w:val="24"/>
      </w:rPr>
      <w:t xml:space="preserve">Page </w:t>
    </w:r>
    <w:r w:rsidR="00AD6587" w:rsidRPr="005060D7">
      <w:rPr>
        <w:rFonts w:ascii="Times New Roman" w:hAnsi="Times New Roman"/>
        <w:sz w:val="24"/>
        <w:szCs w:val="24"/>
      </w:rPr>
      <w:fldChar w:fldCharType="begin"/>
    </w:r>
    <w:r w:rsidRPr="005060D7">
      <w:rPr>
        <w:rFonts w:ascii="Times New Roman" w:hAnsi="Times New Roman"/>
        <w:sz w:val="24"/>
      </w:rPr>
      <w:instrText xml:space="preserve"> PAGE </w:instrText>
    </w:r>
    <w:r w:rsidR="00AD6587" w:rsidRPr="005060D7">
      <w:rPr>
        <w:rFonts w:ascii="Times New Roman" w:hAnsi="Times New Roman"/>
        <w:sz w:val="24"/>
        <w:szCs w:val="24"/>
      </w:rPr>
      <w:fldChar w:fldCharType="separate"/>
    </w:r>
    <w:r w:rsidR="00C82D6E">
      <w:rPr>
        <w:rFonts w:ascii="Times New Roman" w:hAnsi="Times New Roman"/>
        <w:noProof/>
        <w:sz w:val="24"/>
      </w:rPr>
      <w:t>6</w:t>
    </w:r>
    <w:r w:rsidR="00AD6587" w:rsidRPr="005060D7">
      <w:rPr>
        <w:rFonts w:ascii="Times New Roman" w:hAnsi="Times New Roman"/>
        <w:sz w:val="24"/>
        <w:szCs w:val="24"/>
      </w:rPr>
      <w:fldChar w:fldCharType="end"/>
    </w:r>
    <w:r w:rsidRPr="005060D7">
      <w:rPr>
        <w:rFonts w:ascii="Times New Roman" w:hAnsi="Times New Roman"/>
        <w:sz w:val="24"/>
      </w:rPr>
      <w:t xml:space="preserve"> of </w:t>
    </w:r>
    <w:r w:rsidR="00AD6587" w:rsidRPr="005060D7">
      <w:rPr>
        <w:rFonts w:ascii="Times New Roman" w:hAnsi="Times New Roman"/>
        <w:sz w:val="24"/>
        <w:szCs w:val="24"/>
      </w:rPr>
      <w:fldChar w:fldCharType="begin"/>
    </w:r>
    <w:r w:rsidRPr="005060D7">
      <w:rPr>
        <w:rFonts w:ascii="Times New Roman" w:hAnsi="Times New Roman"/>
        <w:sz w:val="24"/>
      </w:rPr>
      <w:instrText xml:space="preserve"> NUMPAGES  </w:instrText>
    </w:r>
    <w:r w:rsidR="00AD6587" w:rsidRPr="005060D7">
      <w:rPr>
        <w:rFonts w:ascii="Times New Roman" w:hAnsi="Times New Roman"/>
        <w:sz w:val="24"/>
        <w:szCs w:val="24"/>
      </w:rPr>
      <w:fldChar w:fldCharType="separate"/>
    </w:r>
    <w:r w:rsidR="00C82D6E">
      <w:rPr>
        <w:rFonts w:ascii="Times New Roman" w:hAnsi="Times New Roman"/>
        <w:noProof/>
        <w:sz w:val="24"/>
      </w:rPr>
      <w:t>8</w:t>
    </w:r>
    <w:r w:rsidR="00AD6587" w:rsidRPr="005060D7">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6D6" w:rsidRDefault="00F746D6" w:rsidP="00D96D22">
      <w:pPr>
        <w:spacing w:after="0" w:line="240" w:lineRule="auto"/>
      </w:pPr>
      <w:r>
        <w:separator/>
      </w:r>
    </w:p>
  </w:footnote>
  <w:footnote w:type="continuationSeparator" w:id="0">
    <w:p w:rsidR="00F746D6" w:rsidRDefault="00F746D6" w:rsidP="00D96D22">
      <w:pPr>
        <w:spacing w:after="0" w:line="240" w:lineRule="auto"/>
      </w:pPr>
      <w:r>
        <w:continuationSeparator/>
      </w:r>
    </w:p>
  </w:footnote>
  <w:footnote w:id="1">
    <w:p w:rsidR="00F746D6" w:rsidRPr="00000A66" w:rsidRDefault="00F746D6" w:rsidP="00000A66">
      <w:pPr>
        <w:pStyle w:val="FootnoteText"/>
        <w:tabs>
          <w:tab w:val="left" w:pos="720"/>
        </w:tabs>
        <w:spacing w:after="120" w:line="240" w:lineRule="auto"/>
        <w:ind w:firstLine="360"/>
        <w:rPr>
          <w:rFonts w:ascii="Times New Roman" w:hAnsi="Times New Roman"/>
          <w:sz w:val="22"/>
          <w:szCs w:val="22"/>
        </w:rPr>
      </w:pPr>
      <w:r w:rsidRPr="00000A66">
        <w:rPr>
          <w:rStyle w:val="FootnoteReference"/>
          <w:rFonts w:ascii="Times New Roman" w:hAnsi="Times New Roman"/>
          <w:sz w:val="22"/>
          <w:szCs w:val="22"/>
        </w:rPr>
        <w:footnoteRef/>
      </w:r>
      <w:r w:rsidRPr="00000A66">
        <w:rPr>
          <w:rFonts w:ascii="Times New Roman" w:hAnsi="Times New Roman"/>
          <w:sz w:val="22"/>
          <w:szCs w:val="22"/>
        </w:rPr>
        <w:t xml:space="preserve"> </w:t>
      </w:r>
      <w:r w:rsidRPr="00000A66">
        <w:rPr>
          <w:rFonts w:ascii="Times New Roman" w:hAnsi="Times New Roman"/>
          <w:sz w:val="22"/>
          <w:szCs w:val="22"/>
        </w:rPr>
        <w:tab/>
        <w:t>Petition, p. 1.</w:t>
      </w:r>
    </w:p>
  </w:footnote>
  <w:footnote w:id="2">
    <w:p w:rsidR="00F746D6" w:rsidRPr="00000A66" w:rsidRDefault="00F746D6" w:rsidP="00000A66">
      <w:pPr>
        <w:pStyle w:val="FootnoteText"/>
        <w:tabs>
          <w:tab w:val="left" w:pos="720"/>
        </w:tabs>
        <w:spacing w:after="120" w:line="240" w:lineRule="auto"/>
        <w:ind w:firstLine="360"/>
        <w:rPr>
          <w:rFonts w:ascii="Times New Roman" w:hAnsi="Times New Roman"/>
          <w:sz w:val="22"/>
          <w:szCs w:val="22"/>
        </w:rPr>
      </w:pPr>
      <w:r w:rsidRPr="00000A66">
        <w:rPr>
          <w:rStyle w:val="FootnoteReference"/>
          <w:rFonts w:ascii="Times New Roman" w:hAnsi="Times New Roman"/>
          <w:sz w:val="22"/>
          <w:szCs w:val="22"/>
        </w:rPr>
        <w:footnoteRef/>
      </w:r>
      <w:r w:rsidRPr="00000A66">
        <w:rPr>
          <w:rFonts w:ascii="Times New Roman" w:hAnsi="Times New Roman"/>
          <w:sz w:val="22"/>
          <w:szCs w:val="22"/>
        </w:rPr>
        <w:t xml:space="preserve"> </w:t>
      </w:r>
      <w:r w:rsidRPr="00000A66">
        <w:rPr>
          <w:rFonts w:ascii="Times New Roman" w:hAnsi="Times New Roman"/>
          <w:sz w:val="22"/>
          <w:szCs w:val="22"/>
        </w:rPr>
        <w:tab/>
        <w:t xml:space="preserve">Petition, p. 1. </w:t>
      </w:r>
    </w:p>
  </w:footnote>
  <w:footnote w:id="3">
    <w:p w:rsidR="00F746D6" w:rsidRPr="00000A66" w:rsidRDefault="00F746D6" w:rsidP="00000A66">
      <w:pPr>
        <w:pStyle w:val="FootnoteText"/>
        <w:tabs>
          <w:tab w:val="left" w:pos="720"/>
        </w:tabs>
        <w:spacing w:after="120" w:line="240" w:lineRule="auto"/>
        <w:ind w:firstLine="360"/>
        <w:rPr>
          <w:rFonts w:ascii="Times New Roman" w:hAnsi="Times New Roman"/>
          <w:sz w:val="22"/>
          <w:szCs w:val="22"/>
        </w:rPr>
      </w:pPr>
      <w:r w:rsidRPr="00000A66">
        <w:rPr>
          <w:rStyle w:val="FootnoteReference"/>
          <w:rFonts w:ascii="Times New Roman" w:hAnsi="Times New Roman"/>
          <w:sz w:val="22"/>
          <w:szCs w:val="22"/>
        </w:rPr>
        <w:footnoteRef/>
      </w:r>
      <w:r w:rsidRPr="00000A66">
        <w:rPr>
          <w:rFonts w:ascii="Times New Roman" w:hAnsi="Times New Roman"/>
          <w:sz w:val="22"/>
          <w:szCs w:val="22"/>
        </w:rPr>
        <w:t xml:space="preserve"> </w:t>
      </w:r>
      <w:r w:rsidRPr="00000A66">
        <w:rPr>
          <w:rFonts w:ascii="Times New Roman" w:hAnsi="Times New Roman"/>
          <w:sz w:val="22"/>
          <w:szCs w:val="22"/>
        </w:rPr>
        <w:tab/>
        <w:t xml:space="preserve">Petition, p. 2 and </w:t>
      </w:r>
      <w:r>
        <w:rPr>
          <w:rFonts w:ascii="Times New Roman" w:hAnsi="Times New Roman"/>
          <w:sz w:val="22"/>
          <w:szCs w:val="22"/>
        </w:rPr>
        <w:t>“</w:t>
      </w:r>
      <w:r w:rsidRPr="00000A66">
        <w:rPr>
          <w:rFonts w:ascii="Times New Roman" w:hAnsi="Times New Roman"/>
          <w:sz w:val="22"/>
          <w:szCs w:val="22"/>
        </w:rPr>
        <w:t>Exhibit A.</w:t>
      </w:r>
      <w:r>
        <w:rPr>
          <w:rFonts w:ascii="Times New Roman" w:hAnsi="Times New Roman"/>
          <w:sz w:val="22"/>
          <w:szCs w:val="22"/>
        </w:rPr>
        <w:t>”</w:t>
      </w:r>
    </w:p>
  </w:footnote>
  <w:footnote w:id="4">
    <w:p w:rsidR="00F746D6" w:rsidRPr="00000A66" w:rsidRDefault="00F746D6" w:rsidP="00000A66">
      <w:pPr>
        <w:pStyle w:val="FootnoteText"/>
        <w:tabs>
          <w:tab w:val="left" w:pos="720"/>
          <w:tab w:val="left" w:pos="810"/>
        </w:tabs>
        <w:spacing w:after="120" w:line="240" w:lineRule="auto"/>
        <w:ind w:firstLine="360"/>
        <w:jc w:val="both"/>
        <w:rPr>
          <w:rFonts w:ascii="Times New Roman" w:hAnsi="Times New Roman"/>
          <w:sz w:val="22"/>
          <w:szCs w:val="22"/>
        </w:rPr>
      </w:pPr>
      <w:r w:rsidRPr="00000A66">
        <w:rPr>
          <w:rStyle w:val="FootnoteReference"/>
          <w:rFonts w:ascii="Times New Roman" w:hAnsi="Times New Roman"/>
          <w:sz w:val="22"/>
          <w:szCs w:val="22"/>
        </w:rPr>
        <w:footnoteRef/>
      </w:r>
      <w:r w:rsidRPr="00000A66">
        <w:rPr>
          <w:rFonts w:ascii="Times New Roman" w:hAnsi="Times New Roman"/>
          <w:sz w:val="22"/>
          <w:szCs w:val="22"/>
        </w:rPr>
        <w:t xml:space="preserve"> </w:t>
      </w:r>
      <w:r w:rsidRPr="00000A66">
        <w:rPr>
          <w:rFonts w:ascii="Times New Roman" w:hAnsi="Times New Roman"/>
          <w:sz w:val="22"/>
          <w:szCs w:val="22"/>
        </w:rPr>
        <w:tab/>
      </w:r>
      <w:proofErr w:type="gramStart"/>
      <w:r w:rsidRPr="00000A66">
        <w:rPr>
          <w:rFonts w:ascii="Times New Roman" w:hAnsi="Times New Roman"/>
          <w:sz w:val="22"/>
          <w:szCs w:val="22"/>
        </w:rPr>
        <w:t>GPA’s Contract Review Protocol (“GPA CRP”), Administrative Docket 00-04, p. 1 (Feb. 15, 2008) (emphasis in original).</w:t>
      </w:r>
      <w:proofErr w:type="gramEnd"/>
    </w:p>
  </w:footnote>
  <w:footnote w:id="5">
    <w:p w:rsidR="00F746D6" w:rsidRPr="00000A66" w:rsidRDefault="00F746D6" w:rsidP="00000A66">
      <w:pPr>
        <w:pStyle w:val="FootnoteText"/>
        <w:tabs>
          <w:tab w:val="left" w:pos="720"/>
        </w:tabs>
        <w:ind w:firstLine="360"/>
        <w:rPr>
          <w:rFonts w:ascii="Times New Roman" w:hAnsi="Times New Roman"/>
          <w:sz w:val="22"/>
          <w:szCs w:val="22"/>
        </w:rPr>
      </w:pPr>
      <w:r w:rsidRPr="00000A66">
        <w:rPr>
          <w:rStyle w:val="FootnoteReference"/>
          <w:rFonts w:ascii="Times New Roman" w:hAnsi="Times New Roman"/>
          <w:sz w:val="22"/>
          <w:szCs w:val="22"/>
        </w:rPr>
        <w:footnoteRef/>
      </w:r>
      <w:r w:rsidRPr="00000A66">
        <w:rPr>
          <w:rFonts w:ascii="Times New Roman" w:hAnsi="Times New Roman"/>
          <w:sz w:val="22"/>
          <w:szCs w:val="22"/>
        </w:rPr>
        <w:t xml:space="preserve"> </w:t>
      </w:r>
      <w:r>
        <w:rPr>
          <w:rFonts w:ascii="Times New Roman" w:hAnsi="Times New Roman"/>
          <w:sz w:val="22"/>
          <w:szCs w:val="22"/>
        </w:rPr>
        <w:tab/>
      </w:r>
      <w:r w:rsidRPr="00000A66">
        <w:rPr>
          <w:rFonts w:ascii="Times New Roman" w:hAnsi="Times New Roman"/>
          <w:sz w:val="22"/>
          <w:szCs w:val="22"/>
        </w:rPr>
        <w:t>Email from G. Botha, GPA Legal Counsel, to J. Alcantara</w:t>
      </w:r>
      <w:r>
        <w:rPr>
          <w:rFonts w:ascii="Times New Roman" w:hAnsi="Times New Roman"/>
          <w:sz w:val="22"/>
          <w:szCs w:val="22"/>
        </w:rPr>
        <w:t>, PUC Administrative Law Judge</w:t>
      </w:r>
      <w:r w:rsidRPr="00000A66">
        <w:rPr>
          <w:rFonts w:ascii="Times New Roman" w:hAnsi="Times New Roman"/>
          <w:sz w:val="22"/>
          <w:szCs w:val="22"/>
        </w:rPr>
        <w:t xml:space="preserve"> (Oct. 22, 2018).</w:t>
      </w:r>
    </w:p>
  </w:footnote>
  <w:footnote w:id="6">
    <w:p w:rsidR="00F746D6" w:rsidRPr="00000A66" w:rsidRDefault="00F746D6" w:rsidP="00000A66">
      <w:pPr>
        <w:pStyle w:val="FootnoteText"/>
        <w:tabs>
          <w:tab w:val="left" w:pos="720"/>
        </w:tabs>
        <w:ind w:firstLine="360"/>
        <w:rPr>
          <w:rFonts w:ascii="Times New Roman" w:hAnsi="Times New Roman"/>
          <w:sz w:val="22"/>
          <w:szCs w:val="22"/>
        </w:rPr>
      </w:pPr>
      <w:r w:rsidRPr="00000A66">
        <w:rPr>
          <w:rStyle w:val="FootnoteReference"/>
          <w:rFonts w:ascii="Times New Roman" w:hAnsi="Times New Roman"/>
          <w:sz w:val="22"/>
          <w:szCs w:val="22"/>
        </w:rPr>
        <w:footnoteRef/>
      </w:r>
      <w:r w:rsidRPr="00000A66">
        <w:rPr>
          <w:rFonts w:ascii="Times New Roman" w:hAnsi="Times New Roman"/>
          <w:sz w:val="22"/>
          <w:szCs w:val="22"/>
        </w:rPr>
        <w:t xml:space="preserve"> </w:t>
      </w:r>
      <w:r>
        <w:rPr>
          <w:rFonts w:ascii="Times New Roman" w:hAnsi="Times New Roman"/>
          <w:sz w:val="22"/>
          <w:szCs w:val="22"/>
        </w:rPr>
        <w:tab/>
      </w:r>
      <w:proofErr w:type="gramStart"/>
      <w:r w:rsidRPr="00000A66">
        <w:rPr>
          <w:rFonts w:ascii="Times New Roman" w:hAnsi="Times New Roman"/>
          <w:sz w:val="22"/>
          <w:szCs w:val="22"/>
        </w:rPr>
        <w:t>Petition, “Exhibit A.”</w:t>
      </w:r>
      <w:proofErr w:type="gramEnd"/>
    </w:p>
  </w:footnote>
  <w:footnote w:id="7">
    <w:p w:rsidR="00F746D6" w:rsidRPr="00000A66" w:rsidRDefault="00F746D6" w:rsidP="00000A66">
      <w:pPr>
        <w:pStyle w:val="FootnoteText"/>
        <w:tabs>
          <w:tab w:val="left" w:pos="720"/>
        </w:tabs>
        <w:spacing w:after="120" w:line="240" w:lineRule="auto"/>
        <w:ind w:firstLine="360"/>
        <w:jc w:val="both"/>
        <w:rPr>
          <w:rFonts w:ascii="Times New Roman" w:hAnsi="Times New Roman"/>
          <w:sz w:val="22"/>
          <w:szCs w:val="22"/>
        </w:rPr>
      </w:pPr>
      <w:r w:rsidRPr="00000A66">
        <w:rPr>
          <w:rStyle w:val="FootnoteReference"/>
          <w:rFonts w:ascii="Times New Roman" w:hAnsi="Times New Roman"/>
          <w:sz w:val="22"/>
          <w:szCs w:val="22"/>
        </w:rPr>
        <w:footnoteRef/>
      </w:r>
      <w:r w:rsidRPr="00000A66">
        <w:rPr>
          <w:rFonts w:ascii="Times New Roman" w:hAnsi="Times New Roman"/>
          <w:sz w:val="22"/>
          <w:szCs w:val="22"/>
        </w:rPr>
        <w:t xml:space="preserve"> </w:t>
      </w:r>
      <w:r w:rsidRPr="00000A66">
        <w:rPr>
          <w:rFonts w:ascii="Times New Roman" w:hAnsi="Times New Roman"/>
          <w:sz w:val="22"/>
          <w:szCs w:val="22"/>
        </w:rPr>
        <w:tab/>
        <w:t>A hydrostatic test is a way in which pressure vessels such as pipelines, plumbing, gas cylinders, boilers and fuel tanks can be tested for strength and leaks.</w:t>
      </w:r>
    </w:p>
  </w:footnote>
  <w:footnote w:id="8">
    <w:p w:rsidR="00F746D6" w:rsidRPr="00000A66" w:rsidRDefault="00F746D6" w:rsidP="00000A66">
      <w:pPr>
        <w:pStyle w:val="FootnoteText"/>
        <w:tabs>
          <w:tab w:val="left" w:pos="720"/>
        </w:tabs>
        <w:spacing w:after="120" w:line="240" w:lineRule="auto"/>
        <w:ind w:firstLine="360"/>
        <w:jc w:val="both"/>
        <w:rPr>
          <w:rFonts w:ascii="Times New Roman" w:hAnsi="Times New Roman"/>
          <w:sz w:val="22"/>
          <w:szCs w:val="22"/>
        </w:rPr>
      </w:pPr>
      <w:r w:rsidRPr="00000A66">
        <w:rPr>
          <w:rStyle w:val="FootnoteReference"/>
          <w:rFonts w:ascii="Times New Roman" w:hAnsi="Times New Roman"/>
          <w:sz w:val="22"/>
          <w:szCs w:val="22"/>
        </w:rPr>
        <w:footnoteRef/>
      </w:r>
      <w:r w:rsidRPr="00000A66">
        <w:rPr>
          <w:rFonts w:ascii="Times New Roman" w:hAnsi="Times New Roman"/>
          <w:sz w:val="22"/>
          <w:szCs w:val="22"/>
        </w:rPr>
        <w:t xml:space="preserve"> </w:t>
      </w:r>
      <w:r w:rsidRPr="00000A66">
        <w:rPr>
          <w:rFonts w:ascii="Times New Roman" w:hAnsi="Times New Roman"/>
          <w:sz w:val="22"/>
          <w:szCs w:val="22"/>
        </w:rPr>
        <w:tab/>
        <w:t>Petition, p. 1; CCU Resolution No. 2018-20, p. 1.</w:t>
      </w:r>
    </w:p>
  </w:footnote>
  <w:footnote w:id="9">
    <w:p w:rsidR="00F746D6" w:rsidRPr="00000A66" w:rsidRDefault="00F746D6" w:rsidP="00000A66">
      <w:pPr>
        <w:pStyle w:val="FootnoteText"/>
        <w:tabs>
          <w:tab w:val="left" w:pos="720"/>
        </w:tabs>
        <w:spacing w:after="120" w:line="240" w:lineRule="auto"/>
        <w:ind w:firstLine="360"/>
        <w:rPr>
          <w:rFonts w:ascii="Times New Roman" w:hAnsi="Times New Roman"/>
          <w:sz w:val="22"/>
          <w:szCs w:val="22"/>
        </w:rPr>
      </w:pPr>
      <w:r w:rsidRPr="00000A66">
        <w:rPr>
          <w:rStyle w:val="FootnoteReference"/>
          <w:rFonts w:ascii="Times New Roman" w:hAnsi="Times New Roman"/>
          <w:sz w:val="22"/>
          <w:szCs w:val="22"/>
        </w:rPr>
        <w:footnoteRef/>
      </w:r>
      <w:r w:rsidRPr="00000A66">
        <w:rPr>
          <w:rFonts w:ascii="Times New Roman" w:hAnsi="Times New Roman"/>
          <w:sz w:val="22"/>
          <w:szCs w:val="22"/>
        </w:rPr>
        <w:t xml:space="preserve"> </w:t>
      </w:r>
      <w:r w:rsidRPr="00000A66">
        <w:rPr>
          <w:rFonts w:ascii="Times New Roman" w:hAnsi="Times New Roman"/>
          <w:sz w:val="22"/>
          <w:szCs w:val="22"/>
        </w:rPr>
        <w:tab/>
      </w:r>
      <w:proofErr w:type="gramStart"/>
      <w:r w:rsidRPr="00000A66">
        <w:rPr>
          <w:rFonts w:ascii="Times New Roman" w:hAnsi="Times New Roman"/>
          <w:sz w:val="22"/>
          <w:szCs w:val="22"/>
        </w:rPr>
        <w:t>CCU Resolution No. 2018-20, p. 1 (“Exhibit A”).</w:t>
      </w:r>
      <w:proofErr w:type="gramEnd"/>
    </w:p>
  </w:footnote>
  <w:footnote w:id="10">
    <w:p w:rsidR="00F746D6" w:rsidRPr="00000A66" w:rsidRDefault="00F746D6" w:rsidP="00000A66">
      <w:pPr>
        <w:pStyle w:val="FootnoteText"/>
        <w:tabs>
          <w:tab w:val="left" w:pos="720"/>
        </w:tabs>
        <w:spacing w:after="120" w:line="240" w:lineRule="auto"/>
        <w:ind w:firstLine="360"/>
        <w:rPr>
          <w:rFonts w:ascii="Times New Roman" w:hAnsi="Times New Roman"/>
          <w:sz w:val="22"/>
          <w:szCs w:val="22"/>
        </w:rPr>
      </w:pPr>
      <w:r w:rsidRPr="00000A66">
        <w:rPr>
          <w:rStyle w:val="FootnoteReference"/>
          <w:rFonts w:ascii="Times New Roman" w:hAnsi="Times New Roman"/>
          <w:sz w:val="22"/>
          <w:szCs w:val="22"/>
        </w:rPr>
        <w:footnoteRef/>
      </w:r>
      <w:r w:rsidRPr="00000A66">
        <w:rPr>
          <w:rFonts w:ascii="Times New Roman" w:hAnsi="Times New Roman"/>
          <w:sz w:val="22"/>
          <w:szCs w:val="22"/>
        </w:rPr>
        <w:t xml:space="preserve"> </w:t>
      </w:r>
      <w:r w:rsidRPr="00000A66">
        <w:rPr>
          <w:rFonts w:ascii="Times New Roman" w:hAnsi="Times New Roman"/>
          <w:sz w:val="22"/>
          <w:szCs w:val="22"/>
        </w:rPr>
        <w:tab/>
      </w:r>
      <w:proofErr w:type="gramStart"/>
      <w:r w:rsidRPr="00000A66">
        <w:rPr>
          <w:rFonts w:ascii="Times New Roman" w:hAnsi="Times New Roman"/>
          <w:sz w:val="22"/>
          <w:szCs w:val="22"/>
        </w:rPr>
        <w:t>CCU Resolution No. 2018-20, p. 1 (“Exhibit A”).</w:t>
      </w:r>
      <w:proofErr w:type="gramEnd"/>
    </w:p>
  </w:footnote>
  <w:footnote w:id="11">
    <w:p w:rsidR="00F746D6" w:rsidRPr="00000A66" w:rsidRDefault="00F746D6" w:rsidP="00000A66">
      <w:pPr>
        <w:pStyle w:val="FootnoteText"/>
        <w:tabs>
          <w:tab w:val="left" w:pos="720"/>
        </w:tabs>
        <w:spacing w:after="120" w:line="240" w:lineRule="auto"/>
        <w:ind w:firstLine="360"/>
        <w:rPr>
          <w:rFonts w:ascii="Times New Roman" w:hAnsi="Times New Roman"/>
          <w:sz w:val="22"/>
          <w:szCs w:val="22"/>
        </w:rPr>
      </w:pPr>
      <w:r w:rsidRPr="00000A66">
        <w:rPr>
          <w:rStyle w:val="FootnoteReference"/>
          <w:rFonts w:ascii="Times New Roman" w:hAnsi="Times New Roman"/>
          <w:sz w:val="22"/>
          <w:szCs w:val="22"/>
        </w:rPr>
        <w:footnoteRef/>
      </w:r>
      <w:r w:rsidRPr="00000A66">
        <w:rPr>
          <w:rFonts w:ascii="Times New Roman" w:hAnsi="Times New Roman"/>
          <w:sz w:val="22"/>
          <w:szCs w:val="22"/>
        </w:rPr>
        <w:t xml:space="preserve"> </w:t>
      </w:r>
      <w:r w:rsidRPr="00000A66">
        <w:rPr>
          <w:rFonts w:ascii="Times New Roman" w:hAnsi="Times New Roman"/>
          <w:sz w:val="22"/>
          <w:szCs w:val="22"/>
        </w:rPr>
        <w:tab/>
        <w:t>CCU Resolution No. 2018-20, p. 1.</w:t>
      </w:r>
    </w:p>
  </w:footnote>
  <w:footnote w:id="12">
    <w:p w:rsidR="00F746D6" w:rsidRPr="00000A66" w:rsidRDefault="00F746D6" w:rsidP="00000A66">
      <w:pPr>
        <w:pStyle w:val="FootnoteText"/>
        <w:tabs>
          <w:tab w:val="left" w:pos="720"/>
        </w:tabs>
        <w:spacing w:after="120" w:line="240" w:lineRule="auto"/>
        <w:ind w:firstLine="360"/>
        <w:rPr>
          <w:rFonts w:ascii="Times New Roman" w:hAnsi="Times New Roman"/>
          <w:sz w:val="22"/>
          <w:szCs w:val="22"/>
        </w:rPr>
      </w:pPr>
      <w:r w:rsidRPr="00000A66">
        <w:rPr>
          <w:rStyle w:val="FootnoteReference"/>
          <w:rFonts w:ascii="Times New Roman" w:hAnsi="Times New Roman"/>
          <w:sz w:val="22"/>
          <w:szCs w:val="22"/>
        </w:rPr>
        <w:footnoteRef/>
      </w:r>
      <w:r w:rsidRPr="00000A66">
        <w:rPr>
          <w:rFonts w:ascii="Times New Roman" w:hAnsi="Times New Roman"/>
          <w:sz w:val="22"/>
          <w:szCs w:val="22"/>
        </w:rPr>
        <w:t xml:space="preserve"> </w:t>
      </w:r>
      <w:r w:rsidRPr="00000A66">
        <w:rPr>
          <w:rFonts w:ascii="Times New Roman" w:hAnsi="Times New Roman"/>
          <w:sz w:val="22"/>
          <w:szCs w:val="22"/>
        </w:rPr>
        <w:tab/>
        <w:t>CCU Resolution No. 2018-20, p. 1.</w:t>
      </w:r>
    </w:p>
  </w:footnote>
  <w:footnote w:id="13">
    <w:p w:rsidR="00F746D6" w:rsidRPr="00000A66" w:rsidRDefault="00F746D6" w:rsidP="00000A66">
      <w:pPr>
        <w:pStyle w:val="FootnoteText"/>
        <w:tabs>
          <w:tab w:val="left" w:pos="720"/>
        </w:tabs>
        <w:spacing w:after="120" w:line="240" w:lineRule="auto"/>
        <w:ind w:firstLine="360"/>
        <w:rPr>
          <w:rFonts w:ascii="Times New Roman" w:hAnsi="Times New Roman"/>
          <w:sz w:val="22"/>
          <w:szCs w:val="22"/>
        </w:rPr>
      </w:pPr>
      <w:r w:rsidRPr="00000A66">
        <w:rPr>
          <w:rStyle w:val="FootnoteReference"/>
          <w:rFonts w:ascii="Times New Roman" w:hAnsi="Times New Roman"/>
          <w:sz w:val="22"/>
          <w:szCs w:val="22"/>
        </w:rPr>
        <w:footnoteRef/>
      </w:r>
      <w:r w:rsidRPr="00000A66">
        <w:rPr>
          <w:rFonts w:ascii="Times New Roman" w:hAnsi="Times New Roman"/>
          <w:sz w:val="22"/>
          <w:szCs w:val="22"/>
        </w:rPr>
        <w:t xml:space="preserve"> </w:t>
      </w:r>
      <w:r w:rsidRPr="00000A66">
        <w:rPr>
          <w:rFonts w:ascii="Times New Roman" w:hAnsi="Times New Roman"/>
          <w:sz w:val="22"/>
          <w:szCs w:val="22"/>
        </w:rPr>
        <w:tab/>
        <w:t>CCU Resolution No. 2018-20, p. 1.</w:t>
      </w:r>
    </w:p>
  </w:footnote>
  <w:footnote w:id="14">
    <w:p w:rsidR="00F746D6" w:rsidRPr="00000A66" w:rsidRDefault="00F746D6" w:rsidP="00000A66">
      <w:pPr>
        <w:pStyle w:val="FootnoteText"/>
        <w:tabs>
          <w:tab w:val="left" w:pos="720"/>
        </w:tabs>
        <w:spacing w:after="120" w:line="240" w:lineRule="auto"/>
        <w:ind w:firstLine="360"/>
        <w:rPr>
          <w:rFonts w:ascii="Times New Roman" w:hAnsi="Times New Roman"/>
          <w:sz w:val="22"/>
          <w:szCs w:val="22"/>
        </w:rPr>
      </w:pPr>
      <w:r w:rsidRPr="00000A66">
        <w:rPr>
          <w:rStyle w:val="FootnoteReference"/>
          <w:rFonts w:ascii="Times New Roman" w:hAnsi="Times New Roman"/>
          <w:sz w:val="22"/>
          <w:szCs w:val="22"/>
        </w:rPr>
        <w:footnoteRef/>
      </w:r>
      <w:r w:rsidRPr="00000A66">
        <w:rPr>
          <w:rFonts w:ascii="Times New Roman" w:hAnsi="Times New Roman"/>
          <w:sz w:val="22"/>
          <w:szCs w:val="22"/>
        </w:rPr>
        <w:t xml:space="preserve"> </w:t>
      </w:r>
      <w:r w:rsidRPr="00000A66">
        <w:rPr>
          <w:rFonts w:ascii="Times New Roman" w:hAnsi="Times New Roman"/>
          <w:sz w:val="22"/>
          <w:szCs w:val="22"/>
        </w:rPr>
        <w:tab/>
        <w:t>CCU Resolution No. 2018-20, p.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4ECD8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989044F"/>
    <w:multiLevelType w:val="hybridMultilevel"/>
    <w:tmpl w:val="7F84704C"/>
    <w:lvl w:ilvl="0" w:tplc="86C258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633744"/>
    <w:rsid w:val="0000087C"/>
    <w:rsid w:val="00000A66"/>
    <w:rsid w:val="00002BC7"/>
    <w:rsid w:val="00007551"/>
    <w:rsid w:val="00010573"/>
    <w:rsid w:val="00017829"/>
    <w:rsid w:val="000257A5"/>
    <w:rsid w:val="00025DD0"/>
    <w:rsid w:val="00032E38"/>
    <w:rsid w:val="0004762B"/>
    <w:rsid w:val="00047823"/>
    <w:rsid w:val="000536B0"/>
    <w:rsid w:val="00065D25"/>
    <w:rsid w:val="0007517B"/>
    <w:rsid w:val="00096349"/>
    <w:rsid w:val="0009694E"/>
    <w:rsid w:val="000A6EF0"/>
    <w:rsid w:val="000A7EEC"/>
    <w:rsid w:val="000B234A"/>
    <w:rsid w:val="000C1D57"/>
    <w:rsid w:val="000D0603"/>
    <w:rsid w:val="000D26C1"/>
    <w:rsid w:val="000D4E7A"/>
    <w:rsid w:val="000E5A0A"/>
    <w:rsid w:val="000F50EE"/>
    <w:rsid w:val="00101483"/>
    <w:rsid w:val="00117153"/>
    <w:rsid w:val="00117254"/>
    <w:rsid w:val="00121AC1"/>
    <w:rsid w:val="0013316D"/>
    <w:rsid w:val="00137165"/>
    <w:rsid w:val="001419F5"/>
    <w:rsid w:val="001437F1"/>
    <w:rsid w:val="0015132B"/>
    <w:rsid w:val="00172A9C"/>
    <w:rsid w:val="0018170C"/>
    <w:rsid w:val="00184E36"/>
    <w:rsid w:val="00187497"/>
    <w:rsid w:val="00196A04"/>
    <w:rsid w:val="00197625"/>
    <w:rsid w:val="001A2296"/>
    <w:rsid w:val="001A3422"/>
    <w:rsid w:val="001A49FD"/>
    <w:rsid w:val="001A57AC"/>
    <w:rsid w:val="001B319F"/>
    <w:rsid w:val="001B4DC2"/>
    <w:rsid w:val="001B52C3"/>
    <w:rsid w:val="001C53B9"/>
    <w:rsid w:val="001E7AB7"/>
    <w:rsid w:val="00201AA4"/>
    <w:rsid w:val="00207EE0"/>
    <w:rsid w:val="0021248A"/>
    <w:rsid w:val="00220C88"/>
    <w:rsid w:val="00221936"/>
    <w:rsid w:val="00223791"/>
    <w:rsid w:val="00227956"/>
    <w:rsid w:val="002311C8"/>
    <w:rsid w:val="002316B2"/>
    <w:rsid w:val="0023192C"/>
    <w:rsid w:val="0024590C"/>
    <w:rsid w:val="00256F38"/>
    <w:rsid w:val="00257206"/>
    <w:rsid w:val="00257B35"/>
    <w:rsid w:val="00260B73"/>
    <w:rsid w:val="002678CA"/>
    <w:rsid w:val="00270E60"/>
    <w:rsid w:val="00271E7E"/>
    <w:rsid w:val="00273F0C"/>
    <w:rsid w:val="00287883"/>
    <w:rsid w:val="00290BDA"/>
    <w:rsid w:val="0029628A"/>
    <w:rsid w:val="002A7807"/>
    <w:rsid w:val="002B3B1D"/>
    <w:rsid w:val="002B4357"/>
    <w:rsid w:val="002C2E0C"/>
    <w:rsid w:val="002C5B5C"/>
    <w:rsid w:val="002C6498"/>
    <w:rsid w:val="002C670B"/>
    <w:rsid w:val="002C751C"/>
    <w:rsid w:val="002D31E1"/>
    <w:rsid w:val="002D40EF"/>
    <w:rsid w:val="002D475D"/>
    <w:rsid w:val="002D663B"/>
    <w:rsid w:val="002D75B2"/>
    <w:rsid w:val="002E280A"/>
    <w:rsid w:val="002E722E"/>
    <w:rsid w:val="002F1BA9"/>
    <w:rsid w:val="00300F8B"/>
    <w:rsid w:val="003051AA"/>
    <w:rsid w:val="00307A16"/>
    <w:rsid w:val="00312858"/>
    <w:rsid w:val="00316E15"/>
    <w:rsid w:val="003205E4"/>
    <w:rsid w:val="00321760"/>
    <w:rsid w:val="00323A2E"/>
    <w:rsid w:val="00323EEA"/>
    <w:rsid w:val="00330907"/>
    <w:rsid w:val="00330971"/>
    <w:rsid w:val="00331EB7"/>
    <w:rsid w:val="00331ECD"/>
    <w:rsid w:val="00333F7F"/>
    <w:rsid w:val="00337210"/>
    <w:rsid w:val="00350DE2"/>
    <w:rsid w:val="00362E05"/>
    <w:rsid w:val="00364F9C"/>
    <w:rsid w:val="00381D6E"/>
    <w:rsid w:val="0038555A"/>
    <w:rsid w:val="00391647"/>
    <w:rsid w:val="00391A7C"/>
    <w:rsid w:val="00397623"/>
    <w:rsid w:val="003A57FB"/>
    <w:rsid w:val="003C1A69"/>
    <w:rsid w:val="003C3E6A"/>
    <w:rsid w:val="003F38D3"/>
    <w:rsid w:val="00410591"/>
    <w:rsid w:val="00412570"/>
    <w:rsid w:val="00417DEC"/>
    <w:rsid w:val="00422159"/>
    <w:rsid w:val="00423A00"/>
    <w:rsid w:val="00430C57"/>
    <w:rsid w:val="00434327"/>
    <w:rsid w:val="0044070A"/>
    <w:rsid w:val="00440841"/>
    <w:rsid w:val="00442B84"/>
    <w:rsid w:val="004431A1"/>
    <w:rsid w:val="00452373"/>
    <w:rsid w:val="00453CDC"/>
    <w:rsid w:val="00460102"/>
    <w:rsid w:val="0046090E"/>
    <w:rsid w:val="00461784"/>
    <w:rsid w:val="00472B43"/>
    <w:rsid w:val="00472B70"/>
    <w:rsid w:val="004731DD"/>
    <w:rsid w:val="00477511"/>
    <w:rsid w:val="00483C2C"/>
    <w:rsid w:val="00491A09"/>
    <w:rsid w:val="004955A9"/>
    <w:rsid w:val="004A47C9"/>
    <w:rsid w:val="004A5F0A"/>
    <w:rsid w:val="004B71E3"/>
    <w:rsid w:val="004D1107"/>
    <w:rsid w:val="004D2BD1"/>
    <w:rsid w:val="004D30AA"/>
    <w:rsid w:val="004D3EA2"/>
    <w:rsid w:val="004E29E5"/>
    <w:rsid w:val="004F60B6"/>
    <w:rsid w:val="004F7276"/>
    <w:rsid w:val="005010F4"/>
    <w:rsid w:val="005060D7"/>
    <w:rsid w:val="00507980"/>
    <w:rsid w:val="00511B0C"/>
    <w:rsid w:val="00514DD7"/>
    <w:rsid w:val="0051566B"/>
    <w:rsid w:val="00525F6D"/>
    <w:rsid w:val="005267B2"/>
    <w:rsid w:val="00542EC7"/>
    <w:rsid w:val="00550166"/>
    <w:rsid w:val="0055033E"/>
    <w:rsid w:val="00550402"/>
    <w:rsid w:val="00553F52"/>
    <w:rsid w:val="00565006"/>
    <w:rsid w:val="00566B7D"/>
    <w:rsid w:val="00572B86"/>
    <w:rsid w:val="00577E8A"/>
    <w:rsid w:val="0059421C"/>
    <w:rsid w:val="005A6037"/>
    <w:rsid w:val="005A6D32"/>
    <w:rsid w:val="005C105C"/>
    <w:rsid w:val="005C1AB5"/>
    <w:rsid w:val="005D1ADC"/>
    <w:rsid w:val="005F5B26"/>
    <w:rsid w:val="00603AA1"/>
    <w:rsid w:val="006042FE"/>
    <w:rsid w:val="00605F6F"/>
    <w:rsid w:val="00606C4B"/>
    <w:rsid w:val="00610549"/>
    <w:rsid w:val="00611295"/>
    <w:rsid w:val="006112EB"/>
    <w:rsid w:val="00624168"/>
    <w:rsid w:val="00633744"/>
    <w:rsid w:val="00635019"/>
    <w:rsid w:val="00641A8C"/>
    <w:rsid w:val="00642C10"/>
    <w:rsid w:val="00665425"/>
    <w:rsid w:val="0066661F"/>
    <w:rsid w:val="00671DD2"/>
    <w:rsid w:val="00685574"/>
    <w:rsid w:val="00685CD0"/>
    <w:rsid w:val="00687EA6"/>
    <w:rsid w:val="006A5721"/>
    <w:rsid w:val="006C099B"/>
    <w:rsid w:val="006C2029"/>
    <w:rsid w:val="006C63D0"/>
    <w:rsid w:val="006C63EF"/>
    <w:rsid w:val="006C761D"/>
    <w:rsid w:val="006D0EB0"/>
    <w:rsid w:val="006D6C80"/>
    <w:rsid w:val="006F439C"/>
    <w:rsid w:val="006F610D"/>
    <w:rsid w:val="00700369"/>
    <w:rsid w:val="007071E1"/>
    <w:rsid w:val="00714B56"/>
    <w:rsid w:val="007154F3"/>
    <w:rsid w:val="00733244"/>
    <w:rsid w:val="00750570"/>
    <w:rsid w:val="00754DE0"/>
    <w:rsid w:val="00756BC6"/>
    <w:rsid w:val="0077459A"/>
    <w:rsid w:val="00791C50"/>
    <w:rsid w:val="007B3EE7"/>
    <w:rsid w:val="007B5CA8"/>
    <w:rsid w:val="007B798F"/>
    <w:rsid w:val="007C4699"/>
    <w:rsid w:val="007C7659"/>
    <w:rsid w:val="007D1212"/>
    <w:rsid w:val="007E5963"/>
    <w:rsid w:val="007F4790"/>
    <w:rsid w:val="007F5480"/>
    <w:rsid w:val="0080010F"/>
    <w:rsid w:val="00811430"/>
    <w:rsid w:val="0081600C"/>
    <w:rsid w:val="00817DB3"/>
    <w:rsid w:val="008241FB"/>
    <w:rsid w:val="00825A57"/>
    <w:rsid w:val="00834F09"/>
    <w:rsid w:val="008520FF"/>
    <w:rsid w:val="0086016C"/>
    <w:rsid w:val="00862213"/>
    <w:rsid w:val="00871850"/>
    <w:rsid w:val="008936D3"/>
    <w:rsid w:val="00893A12"/>
    <w:rsid w:val="008945DB"/>
    <w:rsid w:val="00897021"/>
    <w:rsid w:val="008A1CFF"/>
    <w:rsid w:val="008B04FF"/>
    <w:rsid w:val="008B4540"/>
    <w:rsid w:val="008C41A6"/>
    <w:rsid w:val="008D27F6"/>
    <w:rsid w:val="008D2981"/>
    <w:rsid w:val="008D4AF0"/>
    <w:rsid w:val="008F7126"/>
    <w:rsid w:val="009029A8"/>
    <w:rsid w:val="00907439"/>
    <w:rsid w:val="0091042A"/>
    <w:rsid w:val="00923348"/>
    <w:rsid w:val="0093045E"/>
    <w:rsid w:val="00933835"/>
    <w:rsid w:val="00933CFC"/>
    <w:rsid w:val="00941DB0"/>
    <w:rsid w:val="0094435F"/>
    <w:rsid w:val="00946687"/>
    <w:rsid w:val="00947192"/>
    <w:rsid w:val="0095298B"/>
    <w:rsid w:val="00952C70"/>
    <w:rsid w:val="00955CD1"/>
    <w:rsid w:val="00956378"/>
    <w:rsid w:val="009627D5"/>
    <w:rsid w:val="00971DCD"/>
    <w:rsid w:val="00971F37"/>
    <w:rsid w:val="0097248B"/>
    <w:rsid w:val="00976410"/>
    <w:rsid w:val="00976FEB"/>
    <w:rsid w:val="0098344E"/>
    <w:rsid w:val="00985EF3"/>
    <w:rsid w:val="00993D85"/>
    <w:rsid w:val="009A255B"/>
    <w:rsid w:val="009A39A5"/>
    <w:rsid w:val="009A3B72"/>
    <w:rsid w:val="009A483A"/>
    <w:rsid w:val="009A4B33"/>
    <w:rsid w:val="009B7E4B"/>
    <w:rsid w:val="009D1E60"/>
    <w:rsid w:val="009D47B2"/>
    <w:rsid w:val="009E0852"/>
    <w:rsid w:val="009E6534"/>
    <w:rsid w:val="00A0189D"/>
    <w:rsid w:val="00A05024"/>
    <w:rsid w:val="00A06625"/>
    <w:rsid w:val="00A07881"/>
    <w:rsid w:val="00A136BD"/>
    <w:rsid w:val="00A14197"/>
    <w:rsid w:val="00A27420"/>
    <w:rsid w:val="00A3021C"/>
    <w:rsid w:val="00A34250"/>
    <w:rsid w:val="00A36158"/>
    <w:rsid w:val="00A42976"/>
    <w:rsid w:val="00A43E03"/>
    <w:rsid w:val="00A50369"/>
    <w:rsid w:val="00A5189F"/>
    <w:rsid w:val="00A52C3F"/>
    <w:rsid w:val="00A536F6"/>
    <w:rsid w:val="00A55AE6"/>
    <w:rsid w:val="00A60F32"/>
    <w:rsid w:val="00A643A9"/>
    <w:rsid w:val="00A668D5"/>
    <w:rsid w:val="00A86F36"/>
    <w:rsid w:val="00A87250"/>
    <w:rsid w:val="00A87257"/>
    <w:rsid w:val="00A87D17"/>
    <w:rsid w:val="00A91D1E"/>
    <w:rsid w:val="00A93564"/>
    <w:rsid w:val="00A93715"/>
    <w:rsid w:val="00AA238D"/>
    <w:rsid w:val="00AB1704"/>
    <w:rsid w:val="00AB1C0D"/>
    <w:rsid w:val="00AB1FAD"/>
    <w:rsid w:val="00AB3F8A"/>
    <w:rsid w:val="00AB57E2"/>
    <w:rsid w:val="00AB6D4D"/>
    <w:rsid w:val="00AC0EBE"/>
    <w:rsid w:val="00AC27B1"/>
    <w:rsid w:val="00AC56C4"/>
    <w:rsid w:val="00AC7D72"/>
    <w:rsid w:val="00AD6587"/>
    <w:rsid w:val="00AE1730"/>
    <w:rsid w:val="00AE33F5"/>
    <w:rsid w:val="00AF3508"/>
    <w:rsid w:val="00AF3B3F"/>
    <w:rsid w:val="00AF548D"/>
    <w:rsid w:val="00B07E16"/>
    <w:rsid w:val="00B11C30"/>
    <w:rsid w:val="00B12625"/>
    <w:rsid w:val="00B12A3D"/>
    <w:rsid w:val="00B13A88"/>
    <w:rsid w:val="00B252EC"/>
    <w:rsid w:val="00B31CCC"/>
    <w:rsid w:val="00B47C9B"/>
    <w:rsid w:val="00B579F6"/>
    <w:rsid w:val="00B604D9"/>
    <w:rsid w:val="00B64AF1"/>
    <w:rsid w:val="00B64F7D"/>
    <w:rsid w:val="00B704DC"/>
    <w:rsid w:val="00B822E1"/>
    <w:rsid w:val="00B95F16"/>
    <w:rsid w:val="00BA4447"/>
    <w:rsid w:val="00BC3375"/>
    <w:rsid w:val="00BC783F"/>
    <w:rsid w:val="00BD0AA3"/>
    <w:rsid w:val="00BD2C66"/>
    <w:rsid w:val="00BD3383"/>
    <w:rsid w:val="00BD6C1E"/>
    <w:rsid w:val="00BE6789"/>
    <w:rsid w:val="00BF0374"/>
    <w:rsid w:val="00BF5DF4"/>
    <w:rsid w:val="00BF7048"/>
    <w:rsid w:val="00C0145B"/>
    <w:rsid w:val="00C03395"/>
    <w:rsid w:val="00C06595"/>
    <w:rsid w:val="00C10BAE"/>
    <w:rsid w:val="00C1479F"/>
    <w:rsid w:val="00C16ADA"/>
    <w:rsid w:val="00C21D23"/>
    <w:rsid w:val="00C22737"/>
    <w:rsid w:val="00C22BBF"/>
    <w:rsid w:val="00C27378"/>
    <w:rsid w:val="00C27BF0"/>
    <w:rsid w:val="00C30D22"/>
    <w:rsid w:val="00C36CD5"/>
    <w:rsid w:val="00C7294C"/>
    <w:rsid w:val="00C72D1E"/>
    <w:rsid w:val="00C76E62"/>
    <w:rsid w:val="00C81046"/>
    <w:rsid w:val="00C826FE"/>
    <w:rsid w:val="00C82D6E"/>
    <w:rsid w:val="00C82E05"/>
    <w:rsid w:val="00C845FA"/>
    <w:rsid w:val="00CA1005"/>
    <w:rsid w:val="00CB2208"/>
    <w:rsid w:val="00CB7EBE"/>
    <w:rsid w:val="00CC3708"/>
    <w:rsid w:val="00CC4917"/>
    <w:rsid w:val="00CD31D9"/>
    <w:rsid w:val="00CD3DFA"/>
    <w:rsid w:val="00CD47F8"/>
    <w:rsid w:val="00CD7AF8"/>
    <w:rsid w:val="00CE1034"/>
    <w:rsid w:val="00CE25AE"/>
    <w:rsid w:val="00CE5A2D"/>
    <w:rsid w:val="00CF691F"/>
    <w:rsid w:val="00CF7988"/>
    <w:rsid w:val="00D10A71"/>
    <w:rsid w:val="00D17032"/>
    <w:rsid w:val="00D22E18"/>
    <w:rsid w:val="00D237CF"/>
    <w:rsid w:val="00D24DEF"/>
    <w:rsid w:val="00D335CE"/>
    <w:rsid w:val="00D33BF8"/>
    <w:rsid w:val="00D42B62"/>
    <w:rsid w:val="00D44BA8"/>
    <w:rsid w:val="00D540C3"/>
    <w:rsid w:val="00D54A96"/>
    <w:rsid w:val="00D54C09"/>
    <w:rsid w:val="00D55060"/>
    <w:rsid w:val="00D62FFB"/>
    <w:rsid w:val="00D670FA"/>
    <w:rsid w:val="00D7641A"/>
    <w:rsid w:val="00D87D2C"/>
    <w:rsid w:val="00D96D22"/>
    <w:rsid w:val="00DB0E46"/>
    <w:rsid w:val="00DB5C9B"/>
    <w:rsid w:val="00DD30B9"/>
    <w:rsid w:val="00DF1ED6"/>
    <w:rsid w:val="00E01DDE"/>
    <w:rsid w:val="00E050A1"/>
    <w:rsid w:val="00E05E4E"/>
    <w:rsid w:val="00E148CA"/>
    <w:rsid w:val="00E1527D"/>
    <w:rsid w:val="00E1596D"/>
    <w:rsid w:val="00E23270"/>
    <w:rsid w:val="00E2737B"/>
    <w:rsid w:val="00E30972"/>
    <w:rsid w:val="00E317B4"/>
    <w:rsid w:val="00E5047D"/>
    <w:rsid w:val="00E71B43"/>
    <w:rsid w:val="00E93815"/>
    <w:rsid w:val="00E97732"/>
    <w:rsid w:val="00EA1C78"/>
    <w:rsid w:val="00EA47FB"/>
    <w:rsid w:val="00EB04CD"/>
    <w:rsid w:val="00EB30EE"/>
    <w:rsid w:val="00EC1FB9"/>
    <w:rsid w:val="00EE193D"/>
    <w:rsid w:val="00EE6DE5"/>
    <w:rsid w:val="00EF285C"/>
    <w:rsid w:val="00EF5725"/>
    <w:rsid w:val="00EF7074"/>
    <w:rsid w:val="00F04B1F"/>
    <w:rsid w:val="00F11092"/>
    <w:rsid w:val="00F1248F"/>
    <w:rsid w:val="00F1349F"/>
    <w:rsid w:val="00F13F14"/>
    <w:rsid w:val="00F147B8"/>
    <w:rsid w:val="00F23279"/>
    <w:rsid w:val="00F25EB7"/>
    <w:rsid w:val="00F31639"/>
    <w:rsid w:val="00F335FA"/>
    <w:rsid w:val="00F41502"/>
    <w:rsid w:val="00F461B4"/>
    <w:rsid w:val="00F53435"/>
    <w:rsid w:val="00F55117"/>
    <w:rsid w:val="00F55FD5"/>
    <w:rsid w:val="00F61B7B"/>
    <w:rsid w:val="00F62EA4"/>
    <w:rsid w:val="00F64693"/>
    <w:rsid w:val="00F64A62"/>
    <w:rsid w:val="00F670EB"/>
    <w:rsid w:val="00F746D6"/>
    <w:rsid w:val="00F76A3E"/>
    <w:rsid w:val="00FA2847"/>
    <w:rsid w:val="00FB3783"/>
    <w:rsid w:val="00FC52F4"/>
    <w:rsid w:val="00FC6849"/>
    <w:rsid w:val="00FD10F4"/>
    <w:rsid w:val="00FE0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8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Shading-Accent31">
    <w:name w:val="Colorful Shading - Accent 31"/>
    <w:basedOn w:val="Normal"/>
    <w:uiPriority w:val="34"/>
    <w:qFormat/>
    <w:rsid w:val="00633744"/>
    <w:pPr>
      <w:ind w:left="720"/>
      <w:contextualSpacing/>
    </w:pPr>
  </w:style>
  <w:style w:type="paragraph" w:styleId="FootnoteText">
    <w:name w:val="footnote text"/>
    <w:basedOn w:val="Normal"/>
    <w:link w:val="FootnoteTextChar"/>
    <w:uiPriority w:val="99"/>
    <w:unhideWhenUsed/>
    <w:rsid w:val="00D96D22"/>
    <w:rPr>
      <w:sz w:val="20"/>
      <w:szCs w:val="20"/>
    </w:rPr>
  </w:style>
  <w:style w:type="character" w:customStyle="1" w:styleId="FootnoteTextChar">
    <w:name w:val="Footnote Text Char"/>
    <w:basedOn w:val="DefaultParagraphFont"/>
    <w:link w:val="FootnoteText"/>
    <w:uiPriority w:val="99"/>
    <w:rsid w:val="00D96D22"/>
  </w:style>
  <w:style w:type="character" w:styleId="FootnoteReference">
    <w:name w:val="footnote reference"/>
    <w:uiPriority w:val="99"/>
    <w:unhideWhenUsed/>
    <w:rsid w:val="00D96D22"/>
    <w:rPr>
      <w:vertAlign w:val="superscript"/>
    </w:rPr>
  </w:style>
  <w:style w:type="paragraph" w:styleId="BalloonText">
    <w:name w:val="Balloon Text"/>
    <w:basedOn w:val="Normal"/>
    <w:link w:val="BalloonTextChar"/>
    <w:uiPriority w:val="99"/>
    <w:semiHidden/>
    <w:unhideWhenUsed/>
    <w:rsid w:val="007154F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154F3"/>
    <w:rPr>
      <w:rFonts w:ascii="Tahoma" w:hAnsi="Tahoma" w:cs="Tahoma"/>
      <w:sz w:val="16"/>
      <w:szCs w:val="16"/>
    </w:rPr>
  </w:style>
  <w:style w:type="paragraph" w:styleId="Header">
    <w:name w:val="header"/>
    <w:basedOn w:val="Normal"/>
    <w:link w:val="HeaderChar"/>
    <w:uiPriority w:val="99"/>
    <w:semiHidden/>
    <w:unhideWhenUsed/>
    <w:rsid w:val="005060D7"/>
    <w:pPr>
      <w:tabs>
        <w:tab w:val="center" w:pos="4680"/>
        <w:tab w:val="right" w:pos="9360"/>
      </w:tabs>
    </w:pPr>
  </w:style>
  <w:style w:type="character" w:customStyle="1" w:styleId="HeaderChar">
    <w:name w:val="Header Char"/>
    <w:link w:val="Header"/>
    <w:uiPriority w:val="99"/>
    <w:semiHidden/>
    <w:rsid w:val="005060D7"/>
    <w:rPr>
      <w:sz w:val="22"/>
      <w:szCs w:val="22"/>
    </w:rPr>
  </w:style>
  <w:style w:type="paragraph" w:styleId="Footer">
    <w:name w:val="footer"/>
    <w:basedOn w:val="Normal"/>
    <w:link w:val="FooterChar"/>
    <w:uiPriority w:val="99"/>
    <w:unhideWhenUsed/>
    <w:rsid w:val="005060D7"/>
    <w:pPr>
      <w:tabs>
        <w:tab w:val="center" w:pos="4680"/>
        <w:tab w:val="right" w:pos="9360"/>
      </w:tabs>
    </w:pPr>
  </w:style>
  <w:style w:type="character" w:customStyle="1" w:styleId="FooterChar">
    <w:name w:val="Footer Char"/>
    <w:link w:val="Footer"/>
    <w:uiPriority w:val="99"/>
    <w:rsid w:val="005060D7"/>
    <w:rPr>
      <w:sz w:val="22"/>
      <w:szCs w:val="22"/>
    </w:rPr>
  </w:style>
</w:styles>
</file>

<file path=word/webSettings.xml><?xml version="1.0" encoding="utf-8"?>
<w:webSettings xmlns:r="http://schemas.openxmlformats.org/officeDocument/2006/relationships" xmlns:w="http://schemas.openxmlformats.org/wordprocessingml/2006/main">
  <w:divs>
    <w:div w:id="1415593985">
      <w:bodyDiv w:val="1"/>
      <w:marLeft w:val="0"/>
      <w:marRight w:val="0"/>
      <w:marTop w:val="0"/>
      <w:marBottom w:val="0"/>
      <w:divBdr>
        <w:top w:val="none" w:sz="0" w:space="0" w:color="auto"/>
        <w:left w:val="none" w:sz="0" w:space="0" w:color="auto"/>
        <w:bottom w:val="none" w:sz="0" w:space="0" w:color="auto"/>
        <w:right w:val="none" w:sz="0" w:space="0" w:color="auto"/>
      </w:divBdr>
    </w:div>
    <w:div w:id="19083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9B716-7D38-452E-BEA0-8C5F9488E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JAlcantara</dc:creator>
  <cp:lastModifiedBy>VSPinkney</cp:lastModifiedBy>
  <cp:revision>6</cp:revision>
  <cp:lastPrinted>2018-10-23T01:26:00Z</cp:lastPrinted>
  <dcterms:created xsi:type="dcterms:W3CDTF">2018-10-23T01:12:00Z</dcterms:created>
  <dcterms:modified xsi:type="dcterms:W3CDTF">2018-10-23T01:34:00Z</dcterms:modified>
</cp:coreProperties>
</file>