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EAF" w14:textId="77777777" w:rsidR="009C34D0" w:rsidRPr="00BE2688" w:rsidRDefault="009C34D0" w:rsidP="009C34D0">
      <w:pPr>
        <w:spacing w:line="240" w:lineRule="auto"/>
        <w:jc w:val="center"/>
        <w:rPr>
          <w:b/>
          <w:sz w:val="24"/>
          <w:szCs w:val="24"/>
        </w:rPr>
      </w:pPr>
      <w:r w:rsidRPr="00BE2688">
        <w:rPr>
          <w:b/>
          <w:sz w:val="24"/>
          <w:szCs w:val="24"/>
        </w:rPr>
        <w:t>BEFORE THE GUAM PUBLIC UTILITIES COMMISSION</w:t>
      </w:r>
    </w:p>
    <w:p w14:paraId="763811E9" w14:textId="77777777" w:rsidR="009C34D0" w:rsidRPr="00BE2688" w:rsidRDefault="009C34D0" w:rsidP="009C34D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9C34D0" w:rsidRPr="00BE2688" w14:paraId="2498ADF2" w14:textId="77777777" w:rsidTr="007661EE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60141EE3" w14:textId="77777777" w:rsidR="009C34D0" w:rsidRPr="00BE2688" w:rsidRDefault="009C34D0" w:rsidP="007661EE">
            <w:pPr>
              <w:spacing w:line="240" w:lineRule="auto"/>
              <w:ind w:left="1620"/>
              <w:rPr>
                <w:b/>
                <w:sz w:val="24"/>
                <w:szCs w:val="24"/>
              </w:rPr>
            </w:pPr>
            <w:bookmarkStart w:id="0" w:name="Parties"/>
            <w:bookmarkEnd w:id="0"/>
          </w:p>
          <w:p w14:paraId="7EF1E56B" w14:textId="77777777" w:rsidR="009C34D0" w:rsidRPr="00BE2688" w:rsidRDefault="009C34D0" w:rsidP="007661EE">
            <w:pPr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IN THE MATTER OF:</w:t>
            </w:r>
          </w:p>
          <w:p w14:paraId="20FB3CD9" w14:textId="77777777" w:rsidR="009C34D0" w:rsidRPr="00BE2688" w:rsidRDefault="009C34D0" w:rsidP="007661EE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15A17CA" w14:textId="79AF44E3" w:rsidR="009C34D0" w:rsidRPr="00BE2688" w:rsidRDefault="009C34D0" w:rsidP="00421789">
            <w:pPr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 xml:space="preserve">THE APPLICATION OF THE GUAM </w:t>
            </w:r>
            <w:r w:rsidR="003D13C9">
              <w:rPr>
                <w:b/>
                <w:sz w:val="24"/>
                <w:szCs w:val="24"/>
              </w:rPr>
              <w:t xml:space="preserve">POWER AUTHORITY </w:t>
            </w:r>
            <w:r w:rsidRPr="00BE2688">
              <w:rPr>
                <w:b/>
                <w:sz w:val="24"/>
                <w:szCs w:val="24"/>
              </w:rPr>
              <w:t xml:space="preserve">TO </w:t>
            </w:r>
            <w:r w:rsidR="00421789">
              <w:rPr>
                <w:b/>
                <w:sz w:val="24"/>
                <w:szCs w:val="24"/>
              </w:rPr>
              <w:t>EXERCISE</w:t>
            </w:r>
            <w:r w:rsidR="007F5310">
              <w:rPr>
                <w:b/>
                <w:sz w:val="24"/>
                <w:szCs w:val="24"/>
              </w:rPr>
              <w:t xml:space="preserve"> EXTENSION</w:t>
            </w:r>
            <w:r w:rsidR="00421789">
              <w:rPr>
                <w:b/>
                <w:sz w:val="24"/>
                <w:szCs w:val="24"/>
              </w:rPr>
              <w:t xml:space="preserve"> OPTION UNDER THE </w:t>
            </w:r>
            <w:r w:rsidR="001C5AEC">
              <w:rPr>
                <w:b/>
                <w:sz w:val="24"/>
                <w:szCs w:val="24"/>
              </w:rPr>
              <w:t>MANAGEMENT, OPERATION, AND MAINTENANCE OF GPA’S FUEL BULK STORAGE FACILITY</w:t>
            </w:r>
            <w:r w:rsidR="007429CA">
              <w:rPr>
                <w:b/>
                <w:sz w:val="24"/>
                <w:szCs w:val="24"/>
              </w:rPr>
              <w:t xml:space="preserve"> </w:t>
            </w:r>
            <w:r w:rsidR="00421789">
              <w:rPr>
                <w:b/>
                <w:sz w:val="24"/>
                <w:szCs w:val="24"/>
              </w:rPr>
              <w:t>CONTRACT WITH</w:t>
            </w:r>
            <w:r w:rsidR="001C5AEC">
              <w:rPr>
                <w:b/>
                <w:sz w:val="24"/>
                <w:szCs w:val="24"/>
              </w:rPr>
              <w:t xml:space="preserve"> </w:t>
            </w:r>
            <w:r w:rsidR="00421789">
              <w:rPr>
                <w:b/>
                <w:sz w:val="24"/>
                <w:szCs w:val="24"/>
              </w:rPr>
              <w:t>ISLA PETROLEUM AND ENERGY, LLC (IP&amp;E GUAM)</w:t>
            </w:r>
          </w:p>
        </w:tc>
        <w:tc>
          <w:tcPr>
            <w:tcW w:w="276" w:type="dxa"/>
            <w:shd w:val="clear" w:color="auto" w:fill="auto"/>
          </w:tcPr>
          <w:p w14:paraId="584F7ABF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7C24CD78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2AEB7DDD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27485822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1D69E9D2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033BCC20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281288E5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6A1A858B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168219DD" w14:textId="77777777" w:rsidR="009C34D0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>)</w:t>
            </w:r>
          </w:p>
          <w:p w14:paraId="1826EA23" w14:textId="77777777" w:rsidR="007F5310" w:rsidRPr="00BE2688" w:rsidRDefault="007F531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14:paraId="27F0F2B2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bookmarkStart w:id="1" w:name="CaseNumber"/>
            <w:bookmarkEnd w:id="1"/>
          </w:p>
          <w:p w14:paraId="619B500F" w14:textId="76C1AD4E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 xml:space="preserve">       GPA DOCKET </w:t>
            </w:r>
            <w:r w:rsidR="00DF1A83">
              <w:rPr>
                <w:b/>
                <w:sz w:val="24"/>
                <w:szCs w:val="24"/>
              </w:rPr>
              <w:t>20</w:t>
            </w:r>
            <w:r w:rsidRPr="00BE2688">
              <w:rPr>
                <w:b/>
                <w:sz w:val="24"/>
                <w:szCs w:val="24"/>
              </w:rPr>
              <w:t>-0</w:t>
            </w:r>
            <w:r w:rsidR="008C6C1F">
              <w:rPr>
                <w:b/>
                <w:sz w:val="24"/>
                <w:szCs w:val="24"/>
              </w:rPr>
              <w:t>8</w:t>
            </w:r>
          </w:p>
          <w:p w14:paraId="1E5B2E89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</w:p>
          <w:p w14:paraId="2B150481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</w:p>
          <w:p w14:paraId="605A8E52" w14:textId="77777777" w:rsidR="009C34D0" w:rsidRPr="00BE2688" w:rsidRDefault="009C34D0" w:rsidP="007661EE">
            <w:pPr>
              <w:pStyle w:val="SingleSpacing"/>
              <w:spacing w:line="240" w:lineRule="auto"/>
              <w:rPr>
                <w:b/>
                <w:sz w:val="24"/>
                <w:szCs w:val="24"/>
              </w:rPr>
            </w:pPr>
            <w:r w:rsidRPr="00BE2688">
              <w:rPr>
                <w:b/>
                <w:sz w:val="24"/>
                <w:szCs w:val="24"/>
              </w:rPr>
              <w:t xml:space="preserve">        PUC COUNSEL REPORT</w:t>
            </w:r>
          </w:p>
          <w:p w14:paraId="0D12C83E" w14:textId="77777777" w:rsidR="009C34D0" w:rsidRPr="00BE2688" w:rsidRDefault="009C34D0" w:rsidP="007661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904AA63" w14:textId="77777777" w:rsidR="008C6C1F" w:rsidRDefault="008C6C1F" w:rsidP="009C34D0">
      <w:pPr>
        <w:jc w:val="center"/>
        <w:rPr>
          <w:b/>
          <w:sz w:val="24"/>
          <w:szCs w:val="24"/>
          <w:u w:val="single"/>
        </w:rPr>
      </w:pPr>
    </w:p>
    <w:p w14:paraId="1055D1F7" w14:textId="72AB19AB" w:rsidR="007661EE" w:rsidRPr="00BE2688" w:rsidRDefault="009C34D0" w:rsidP="009C34D0">
      <w:pPr>
        <w:jc w:val="center"/>
        <w:rPr>
          <w:b/>
          <w:sz w:val="24"/>
          <w:szCs w:val="24"/>
          <w:u w:val="single"/>
        </w:rPr>
      </w:pPr>
      <w:r w:rsidRPr="00BE2688">
        <w:rPr>
          <w:b/>
          <w:sz w:val="24"/>
          <w:szCs w:val="24"/>
          <w:u w:val="single"/>
        </w:rPr>
        <w:t>INTRODUCTION</w:t>
      </w:r>
    </w:p>
    <w:p w14:paraId="4764BB49" w14:textId="77777777" w:rsidR="009C34D0" w:rsidRPr="00BE2688" w:rsidRDefault="009C34D0" w:rsidP="009C34D0">
      <w:pPr>
        <w:spacing w:line="240" w:lineRule="auto"/>
        <w:rPr>
          <w:sz w:val="24"/>
          <w:szCs w:val="24"/>
          <w:u w:val="single"/>
        </w:rPr>
      </w:pPr>
    </w:p>
    <w:p w14:paraId="7E71AF17" w14:textId="29B40C91" w:rsidR="009C34D0" w:rsidRPr="007429CA" w:rsidRDefault="009C34D0" w:rsidP="007429CA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DD22A7">
        <w:rPr>
          <w:sz w:val="24"/>
          <w:szCs w:val="24"/>
        </w:rPr>
        <w:t xml:space="preserve">This matter comes before the Guam Public Utilities Commission [“PUC”] upon the </w:t>
      </w:r>
      <w:r w:rsidR="003D13C9" w:rsidRPr="00DD22A7">
        <w:rPr>
          <w:sz w:val="24"/>
          <w:szCs w:val="24"/>
        </w:rPr>
        <w:t>P</w:t>
      </w:r>
      <w:r w:rsidRPr="00DD22A7">
        <w:rPr>
          <w:sz w:val="24"/>
          <w:szCs w:val="24"/>
        </w:rPr>
        <w:t xml:space="preserve">etition of the Guam Power Authority [“GPA”] </w:t>
      </w:r>
      <w:r w:rsidR="00C3020E">
        <w:rPr>
          <w:sz w:val="24"/>
          <w:szCs w:val="24"/>
        </w:rPr>
        <w:t xml:space="preserve">to Exercise </w:t>
      </w:r>
      <w:r w:rsidR="008C6C1F">
        <w:rPr>
          <w:sz w:val="24"/>
          <w:szCs w:val="24"/>
        </w:rPr>
        <w:t xml:space="preserve">the </w:t>
      </w:r>
      <w:r w:rsidR="00DF1A83">
        <w:rPr>
          <w:sz w:val="24"/>
          <w:szCs w:val="24"/>
        </w:rPr>
        <w:t>Second</w:t>
      </w:r>
      <w:r w:rsidR="008C6C1F">
        <w:rPr>
          <w:sz w:val="24"/>
          <w:szCs w:val="24"/>
        </w:rPr>
        <w:t xml:space="preserve"> </w:t>
      </w:r>
      <w:r w:rsidR="00C3020E">
        <w:rPr>
          <w:sz w:val="24"/>
          <w:szCs w:val="24"/>
        </w:rPr>
        <w:t xml:space="preserve">Extension Option under the </w:t>
      </w:r>
      <w:r w:rsidR="001C5AEC">
        <w:rPr>
          <w:sz w:val="24"/>
          <w:szCs w:val="24"/>
        </w:rPr>
        <w:t xml:space="preserve">Management, Operation, and Maintenance of GPA’s </w:t>
      </w:r>
      <w:r w:rsidR="007429CA">
        <w:rPr>
          <w:sz w:val="24"/>
          <w:szCs w:val="24"/>
        </w:rPr>
        <w:t xml:space="preserve">Fuel Bulk Storage Facility Contract [“PMC”] with </w:t>
      </w:r>
      <w:r w:rsidR="00C3020E" w:rsidRPr="007429CA">
        <w:rPr>
          <w:sz w:val="24"/>
          <w:szCs w:val="24"/>
        </w:rPr>
        <w:t>IP&amp;E</w:t>
      </w:r>
      <w:r w:rsidR="00BE2688" w:rsidRPr="007429CA">
        <w:rPr>
          <w:sz w:val="24"/>
          <w:szCs w:val="24"/>
        </w:rPr>
        <w:t>.</w:t>
      </w:r>
      <w:r w:rsidR="00E1186D">
        <w:rPr>
          <w:rStyle w:val="FootnoteReference"/>
          <w:sz w:val="24"/>
          <w:szCs w:val="24"/>
        </w:rPr>
        <w:footnoteReference w:id="1"/>
      </w:r>
    </w:p>
    <w:p w14:paraId="6A5701CF" w14:textId="77777777" w:rsidR="00A36D15" w:rsidRDefault="00A36D15" w:rsidP="00A36D15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26ED572A" w14:textId="568A872A" w:rsidR="00EA37C6" w:rsidRDefault="007429CA" w:rsidP="00DD22A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initial two (2) year term of </w:t>
      </w:r>
      <w:r w:rsidR="009F49D5">
        <w:rPr>
          <w:sz w:val="24"/>
          <w:szCs w:val="24"/>
        </w:rPr>
        <w:t xml:space="preserve">GPA’s </w:t>
      </w:r>
      <w:r>
        <w:rPr>
          <w:sz w:val="24"/>
          <w:szCs w:val="24"/>
        </w:rPr>
        <w:t>PMC with IP&amp;E expire</w:t>
      </w:r>
      <w:r w:rsidR="00DF1A83">
        <w:rPr>
          <w:sz w:val="24"/>
          <w:szCs w:val="24"/>
        </w:rPr>
        <w:t>d</w:t>
      </w:r>
      <w:r>
        <w:rPr>
          <w:sz w:val="24"/>
          <w:szCs w:val="24"/>
        </w:rPr>
        <w:t xml:space="preserve"> on September 30, 2019</w:t>
      </w:r>
      <w:r w:rsidR="009F49D5">
        <w:rPr>
          <w:sz w:val="24"/>
          <w:szCs w:val="24"/>
        </w:rPr>
        <w:t xml:space="preserve">, with </w:t>
      </w:r>
      <w:r>
        <w:rPr>
          <w:sz w:val="24"/>
          <w:szCs w:val="24"/>
        </w:rPr>
        <w:t xml:space="preserve">three (3) </w:t>
      </w:r>
      <w:r w:rsidR="009F49D5">
        <w:rPr>
          <w:sz w:val="24"/>
          <w:szCs w:val="24"/>
        </w:rPr>
        <w:t>option</w:t>
      </w:r>
      <w:r>
        <w:rPr>
          <w:sz w:val="24"/>
          <w:szCs w:val="24"/>
        </w:rPr>
        <w:t>s</w:t>
      </w:r>
      <w:r w:rsidR="009F49D5">
        <w:rPr>
          <w:sz w:val="24"/>
          <w:szCs w:val="24"/>
        </w:rPr>
        <w:t xml:space="preserve"> to extend for additional one</w:t>
      </w:r>
      <w:r w:rsidR="00193BF1">
        <w:rPr>
          <w:sz w:val="24"/>
          <w:szCs w:val="24"/>
        </w:rPr>
        <w:t xml:space="preserve"> </w:t>
      </w:r>
      <w:r w:rsidR="009F49D5">
        <w:rPr>
          <w:sz w:val="24"/>
          <w:szCs w:val="24"/>
        </w:rPr>
        <w:t>(1) year term</w:t>
      </w:r>
      <w:r>
        <w:rPr>
          <w:sz w:val="24"/>
          <w:szCs w:val="24"/>
        </w:rPr>
        <w:t>s</w:t>
      </w:r>
      <w:r w:rsidR="00400438">
        <w:rPr>
          <w:sz w:val="24"/>
          <w:szCs w:val="24"/>
        </w:rPr>
        <w:t>.</w:t>
      </w:r>
      <w:r w:rsidR="00DF1A83">
        <w:rPr>
          <w:sz w:val="24"/>
          <w:szCs w:val="24"/>
        </w:rPr>
        <w:t xml:space="preserve">  The first optional extension period is set to expire on September 30, 2020.</w:t>
      </w:r>
      <w:r w:rsidR="00DF1A83">
        <w:rPr>
          <w:rStyle w:val="FootnoteReference"/>
          <w:sz w:val="24"/>
          <w:szCs w:val="24"/>
        </w:rPr>
        <w:footnoteReference w:id="2"/>
      </w:r>
      <w:r w:rsidR="00DF1A83">
        <w:rPr>
          <w:sz w:val="24"/>
          <w:szCs w:val="24"/>
        </w:rPr>
        <w:t xml:space="preserve">  </w:t>
      </w:r>
    </w:p>
    <w:p w14:paraId="7A35AE7C" w14:textId="77777777" w:rsidR="00EA37C6" w:rsidRDefault="00EA37C6" w:rsidP="00EA37C6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873CF24" w14:textId="0264C642" w:rsidR="009F49D5" w:rsidRDefault="009F49D5" w:rsidP="00DD22A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GPA requests approval to exercise the </w:t>
      </w:r>
      <w:r w:rsidR="007429CA">
        <w:rPr>
          <w:sz w:val="24"/>
          <w:szCs w:val="24"/>
        </w:rPr>
        <w:t xml:space="preserve">PMC’s </w:t>
      </w:r>
      <w:r w:rsidR="00DF1A83">
        <w:rPr>
          <w:sz w:val="24"/>
          <w:szCs w:val="24"/>
        </w:rPr>
        <w:t>second</w:t>
      </w:r>
      <w:r w:rsidR="007429CA">
        <w:rPr>
          <w:sz w:val="24"/>
          <w:szCs w:val="24"/>
        </w:rPr>
        <w:t xml:space="preserve"> </w:t>
      </w:r>
      <w:r w:rsidR="00DF1A83">
        <w:rPr>
          <w:sz w:val="24"/>
          <w:szCs w:val="24"/>
        </w:rPr>
        <w:t xml:space="preserve">and third </w:t>
      </w:r>
      <w:r w:rsidR="007429CA">
        <w:rPr>
          <w:sz w:val="24"/>
          <w:szCs w:val="24"/>
        </w:rPr>
        <w:t>option</w:t>
      </w:r>
      <w:r w:rsidR="00DF1A83">
        <w:rPr>
          <w:sz w:val="24"/>
          <w:szCs w:val="24"/>
        </w:rPr>
        <w:t>s</w:t>
      </w:r>
      <w:r w:rsidR="007429CA">
        <w:rPr>
          <w:sz w:val="24"/>
          <w:szCs w:val="24"/>
        </w:rPr>
        <w:t xml:space="preserve"> extending the PMC for an additional </w:t>
      </w:r>
      <w:r w:rsidR="00DF1A83">
        <w:rPr>
          <w:sz w:val="24"/>
          <w:szCs w:val="24"/>
        </w:rPr>
        <w:t>two</w:t>
      </w:r>
      <w:r w:rsidR="007429CA">
        <w:rPr>
          <w:sz w:val="24"/>
          <w:szCs w:val="24"/>
        </w:rPr>
        <w:t xml:space="preserve"> (</w:t>
      </w:r>
      <w:r w:rsidR="00DF1A83">
        <w:rPr>
          <w:sz w:val="24"/>
          <w:szCs w:val="24"/>
        </w:rPr>
        <w:t>2</w:t>
      </w:r>
      <w:r w:rsidR="007429CA">
        <w:rPr>
          <w:sz w:val="24"/>
          <w:szCs w:val="24"/>
        </w:rPr>
        <w:t>) year</w:t>
      </w:r>
      <w:r w:rsidR="00DF1A83">
        <w:rPr>
          <w:sz w:val="24"/>
          <w:szCs w:val="24"/>
        </w:rPr>
        <w:t>s</w:t>
      </w:r>
      <w:r w:rsidR="00742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932986">
        <w:rPr>
          <w:sz w:val="24"/>
          <w:szCs w:val="24"/>
        </w:rPr>
        <w:t xml:space="preserve">October </w:t>
      </w:r>
      <w:r>
        <w:rPr>
          <w:sz w:val="24"/>
          <w:szCs w:val="24"/>
        </w:rPr>
        <w:t>1, 20</w:t>
      </w:r>
      <w:r w:rsidR="00DF1A83">
        <w:rPr>
          <w:sz w:val="24"/>
          <w:szCs w:val="24"/>
        </w:rPr>
        <w:t>20</w:t>
      </w:r>
      <w:r>
        <w:rPr>
          <w:sz w:val="24"/>
          <w:szCs w:val="24"/>
        </w:rPr>
        <w:t xml:space="preserve"> to </w:t>
      </w:r>
      <w:r w:rsidR="00932986">
        <w:rPr>
          <w:sz w:val="24"/>
          <w:szCs w:val="24"/>
        </w:rPr>
        <w:t>September 30</w:t>
      </w:r>
      <w:r>
        <w:rPr>
          <w:sz w:val="24"/>
          <w:szCs w:val="24"/>
        </w:rPr>
        <w:t>, 20</w:t>
      </w:r>
      <w:r w:rsidR="00932986">
        <w:rPr>
          <w:sz w:val="24"/>
          <w:szCs w:val="24"/>
        </w:rPr>
        <w:t>2</w:t>
      </w:r>
      <w:r w:rsidR="00DF1A8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3"/>
      </w:r>
    </w:p>
    <w:p w14:paraId="11F2CCD9" w14:textId="77777777" w:rsidR="00C20B57" w:rsidRPr="00DD22A7" w:rsidRDefault="00C20B57" w:rsidP="00C20B57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0DDEA146" w14:textId="77777777" w:rsidR="00BE2688" w:rsidRPr="00BE2688" w:rsidRDefault="00BE2688" w:rsidP="009C34D0">
      <w:pPr>
        <w:spacing w:line="240" w:lineRule="auto"/>
        <w:ind w:left="432" w:hanging="432"/>
        <w:rPr>
          <w:sz w:val="24"/>
          <w:szCs w:val="24"/>
        </w:rPr>
      </w:pPr>
    </w:p>
    <w:p w14:paraId="30DDC463" w14:textId="77777777" w:rsidR="00BE2688" w:rsidRDefault="00BE2688" w:rsidP="00BE2688">
      <w:pPr>
        <w:spacing w:line="240" w:lineRule="auto"/>
        <w:ind w:left="432" w:hanging="432"/>
        <w:jc w:val="center"/>
        <w:rPr>
          <w:b/>
          <w:sz w:val="24"/>
          <w:szCs w:val="24"/>
          <w:u w:val="single"/>
        </w:rPr>
      </w:pPr>
      <w:r w:rsidRPr="00BE2688">
        <w:rPr>
          <w:b/>
          <w:sz w:val="24"/>
          <w:szCs w:val="24"/>
          <w:u w:val="single"/>
        </w:rPr>
        <w:t>BACKGROUND</w:t>
      </w:r>
    </w:p>
    <w:p w14:paraId="46C3C828" w14:textId="77777777" w:rsidR="00BE2688" w:rsidRDefault="00BE2688" w:rsidP="00BE2688">
      <w:pPr>
        <w:spacing w:line="240" w:lineRule="auto"/>
        <w:ind w:left="432" w:hanging="432"/>
        <w:jc w:val="center"/>
        <w:rPr>
          <w:b/>
          <w:sz w:val="24"/>
          <w:szCs w:val="24"/>
          <w:u w:val="single"/>
        </w:rPr>
      </w:pPr>
    </w:p>
    <w:p w14:paraId="5FE2773A" w14:textId="7DA1CE8E" w:rsidR="00BE2688" w:rsidRDefault="00D20C46" w:rsidP="00DD22A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433E53">
        <w:rPr>
          <w:sz w:val="24"/>
          <w:szCs w:val="24"/>
        </w:rPr>
        <w:t>April 27, 2017</w:t>
      </w:r>
      <w:r>
        <w:rPr>
          <w:sz w:val="24"/>
          <w:szCs w:val="24"/>
        </w:rPr>
        <w:t>, the PUC authorized GPA to enter into</w:t>
      </w:r>
      <w:r w:rsidR="00932986">
        <w:rPr>
          <w:sz w:val="24"/>
          <w:szCs w:val="24"/>
        </w:rPr>
        <w:t xml:space="preserve"> the PMC with IP&amp;E for an initial </w:t>
      </w:r>
      <w:r w:rsidR="003936CC">
        <w:rPr>
          <w:sz w:val="24"/>
          <w:szCs w:val="24"/>
        </w:rPr>
        <w:t>t</w:t>
      </w:r>
      <w:r w:rsidR="00932986">
        <w:rPr>
          <w:sz w:val="24"/>
          <w:szCs w:val="24"/>
        </w:rPr>
        <w:t>wo</w:t>
      </w:r>
      <w:r w:rsidR="003936CC">
        <w:rPr>
          <w:sz w:val="24"/>
          <w:szCs w:val="24"/>
        </w:rPr>
        <w:t xml:space="preserve"> </w:t>
      </w:r>
      <w:r w:rsidR="004017E6">
        <w:rPr>
          <w:sz w:val="24"/>
          <w:szCs w:val="24"/>
        </w:rPr>
        <w:t>(</w:t>
      </w:r>
      <w:r w:rsidR="002267B2">
        <w:rPr>
          <w:sz w:val="24"/>
          <w:szCs w:val="24"/>
        </w:rPr>
        <w:t>2</w:t>
      </w:r>
      <w:r w:rsidR="004017E6">
        <w:rPr>
          <w:sz w:val="24"/>
          <w:szCs w:val="24"/>
        </w:rPr>
        <w:t xml:space="preserve">) </w:t>
      </w:r>
      <w:r w:rsidR="003936CC">
        <w:rPr>
          <w:sz w:val="24"/>
          <w:szCs w:val="24"/>
        </w:rPr>
        <w:t xml:space="preserve">year </w:t>
      </w:r>
      <w:r w:rsidR="004017E6">
        <w:rPr>
          <w:sz w:val="24"/>
          <w:szCs w:val="24"/>
        </w:rPr>
        <w:t>term</w:t>
      </w:r>
      <w:r w:rsidR="002267B2">
        <w:rPr>
          <w:sz w:val="24"/>
          <w:szCs w:val="24"/>
        </w:rPr>
        <w:t xml:space="preserve"> and ordered GPA to seek approval for any extension of the PMC with the PUC</w:t>
      </w:r>
      <w:r w:rsidR="003936CC">
        <w:rPr>
          <w:sz w:val="24"/>
          <w:szCs w:val="24"/>
        </w:rPr>
        <w:t>.</w:t>
      </w:r>
      <w:r w:rsidR="003936CC">
        <w:rPr>
          <w:rStyle w:val="FootnoteReference"/>
          <w:sz w:val="24"/>
          <w:szCs w:val="24"/>
        </w:rPr>
        <w:footnoteReference w:id="4"/>
      </w:r>
    </w:p>
    <w:p w14:paraId="0E04DDF7" w14:textId="77777777" w:rsidR="00AA1F8D" w:rsidRDefault="00AA1F8D" w:rsidP="00AA1F8D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049EB265" w14:textId="4BBF1374" w:rsidR="00AA1F8D" w:rsidRPr="008056DA" w:rsidRDefault="00AA1F8D" w:rsidP="008056DA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Under th</w:t>
      </w:r>
      <w:r w:rsidR="002267B2">
        <w:rPr>
          <w:sz w:val="24"/>
          <w:szCs w:val="24"/>
        </w:rPr>
        <w:t>is</w:t>
      </w:r>
      <w:r>
        <w:rPr>
          <w:sz w:val="24"/>
          <w:szCs w:val="24"/>
        </w:rPr>
        <w:t xml:space="preserve"> contr</w:t>
      </w:r>
      <w:r w:rsidR="002267B2">
        <w:rPr>
          <w:sz w:val="24"/>
          <w:szCs w:val="24"/>
        </w:rPr>
        <w:t>act</w:t>
      </w:r>
      <w:r>
        <w:rPr>
          <w:sz w:val="24"/>
          <w:szCs w:val="24"/>
        </w:rPr>
        <w:t>,</w:t>
      </w:r>
      <w:r w:rsidR="002267B2">
        <w:rPr>
          <w:sz w:val="24"/>
          <w:szCs w:val="24"/>
        </w:rPr>
        <w:t xml:space="preserve"> IP&amp;E </w:t>
      </w:r>
      <w:r w:rsidR="006E7293">
        <w:rPr>
          <w:sz w:val="24"/>
          <w:szCs w:val="24"/>
        </w:rPr>
        <w:t>manages, operates, and maintains GPA’s Fuel Bulk Storage Facility</w:t>
      </w:r>
      <w:r w:rsidRPr="008056DA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5"/>
      </w:r>
    </w:p>
    <w:p w14:paraId="572E6E1C" w14:textId="77777777" w:rsidR="003434E1" w:rsidRDefault="003434E1" w:rsidP="003434E1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2B430276" w14:textId="37266D95" w:rsidR="00A06704" w:rsidRDefault="008056DA" w:rsidP="00DD22A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A06704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initial </w:t>
      </w:r>
      <w:r w:rsidR="00DF1314">
        <w:rPr>
          <w:sz w:val="24"/>
          <w:szCs w:val="24"/>
        </w:rPr>
        <w:t xml:space="preserve">two (2) year </w:t>
      </w:r>
      <w:r>
        <w:rPr>
          <w:sz w:val="24"/>
          <w:szCs w:val="24"/>
        </w:rPr>
        <w:t xml:space="preserve">term of the </w:t>
      </w:r>
      <w:r w:rsidR="00DF1314">
        <w:rPr>
          <w:sz w:val="24"/>
          <w:szCs w:val="24"/>
        </w:rPr>
        <w:t>PMC</w:t>
      </w:r>
      <w:r>
        <w:rPr>
          <w:sz w:val="24"/>
          <w:szCs w:val="24"/>
        </w:rPr>
        <w:t xml:space="preserve"> expire</w:t>
      </w:r>
      <w:r w:rsidR="003F512C">
        <w:rPr>
          <w:sz w:val="24"/>
          <w:szCs w:val="24"/>
        </w:rPr>
        <w:t>d</w:t>
      </w:r>
      <w:r>
        <w:rPr>
          <w:sz w:val="24"/>
          <w:szCs w:val="24"/>
        </w:rPr>
        <w:t xml:space="preserve"> on </w:t>
      </w:r>
      <w:r w:rsidR="00DF1314">
        <w:rPr>
          <w:sz w:val="24"/>
          <w:szCs w:val="24"/>
        </w:rPr>
        <w:t>September</w:t>
      </w:r>
      <w:r>
        <w:rPr>
          <w:sz w:val="24"/>
          <w:szCs w:val="24"/>
        </w:rPr>
        <w:t xml:space="preserve"> 3</w:t>
      </w:r>
      <w:r w:rsidR="00DF1314">
        <w:rPr>
          <w:sz w:val="24"/>
          <w:szCs w:val="24"/>
        </w:rPr>
        <w:t>0</w:t>
      </w:r>
      <w:r>
        <w:rPr>
          <w:sz w:val="24"/>
          <w:szCs w:val="24"/>
        </w:rPr>
        <w:t>, 201</w:t>
      </w:r>
      <w:r w:rsidR="00DF1314">
        <w:rPr>
          <w:sz w:val="24"/>
          <w:szCs w:val="24"/>
        </w:rPr>
        <w:t>9</w:t>
      </w:r>
      <w:r w:rsidR="00A06704">
        <w:rPr>
          <w:sz w:val="24"/>
          <w:szCs w:val="24"/>
        </w:rPr>
        <w:t>.</w:t>
      </w:r>
      <w:r w:rsidR="00A06704">
        <w:rPr>
          <w:rStyle w:val="FootnoteReference"/>
          <w:sz w:val="24"/>
          <w:szCs w:val="24"/>
        </w:rPr>
        <w:footnoteReference w:id="6"/>
      </w:r>
    </w:p>
    <w:p w14:paraId="44C23DFC" w14:textId="77777777" w:rsidR="00AF3A41" w:rsidRDefault="00AF3A41" w:rsidP="00AF3A41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197D3483" w14:textId="18BD789B" w:rsidR="00AF3A41" w:rsidRDefault="00382A82" w:rsidP="005B420C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B420C">
        <w:rPr>
          <w:sz w:val="24"/>
          <w:szCs w:val="24"/>
        </w:rPr>
        <w:t xml:space="preserve">PUC authorized GPA to expend up to a total amount of </w:t>
      </w:r>
      <w:r w:rsidR="00433E53" w:rsidRPr="00917341">
        <w:rPr>
          <w:sz w:val="24"/>
          <w:szCs w:val="24"/>
        </w:rPr>
        <w:t>$</w:t>
      </w:r>
      <w:r w:rsidR="00433E53" w:rsidRPr="007F21AF">
        <w:rPr>
          <w:sz w:val="24"/>
          <w:szCs w:val="24"/>
        </w:rPr>
        <w:t>1,644,300.00</w:t>
      </w:r>
      <w:r w:rsidR="00433E53" w:rsidRPr="00917341">
        <w:rPr>
          <w:sz w:val="24"/>
          <w:szCs w:val="24"/>
        </w:rPr>
        <w:t xml:space="preserve"> for the </w:t>
      </w:r>
      <w:r w:rsidR="00433E53">
        <w:rPr>
          <w:sz w:val="24"/>
          <w:szCs w:val="24"/>
        </w:rPr>
        <w:t>PMC’s two-year initial term.</w:t>
      </w:r>
      <w:r w:rsidR="006D6A2A">
        <w:rPr>
          <w:rStyle w:val="FootnoteReference"/>
          <w:sz w:val="24"/>
          <w:szCs w:val="24"/>
        </w:rPr>
        <w:footnoteReference w:id="7"/>
      </w:r>
    </w:p>
    <w:p w14:paraId="1A68F18A" w14:textId="77777777" w:rsidR="00EB647F" w:rsidRDefault="00EB647F" w:rsidP="00EB647F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44C20599" w14:textId="044DC0A9" w:rsidR="003F512C" w:rsidRDefault="003F512C" w:rsidP="00DD22A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 March 28, 2019, the PUC authorized GPA to exercise the first option to extend the PMC for a one (1) year period from October 1, 2019 to September 30, 2020 and to expend up to a total amount of </w:t>
      </w:r>
      <w:r>
        <w:rPr>
          <w:sz w:val="24"/>
          <w:szCs w:val="24"/>
        </w:rPr>
        <w:t>$859,320</w:t>
      </w:r>
      <w:r>
        <w:rPr>
          <w:sz w:val="24"/>
          <w:szCs w:val="24"/>
        </w:rPr>
        <w:t xml:space="preserve"> for that extension.</w:t>
      </w:r>
      <w:r>
        <w:rPr>
          <w:rStyle w:val="FootnoteReference"/>
          <w:sz w:val="24"/>
          <w:szCs w:val="24"/>
        </w:rPr>
        <w:footnoteReference w:id="8"/>
      </w:r>
    </w:p>
    <w:p w14:paraId="3B5CBC87" w14:textId="77777777" w:rsidR="003F512C" w:rsidRDefault="003F512C" w:rsidP="003F512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0598FF40" w14:textId="220BDD64" w:rsidR="0078361A" w:rsidRDefault="005B420C" w:rsidP="00DD22A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GPA estimates the cost of exercising the </w:t>
      </w:r>
      <w:r w:rsidR="003F512C">
        <w:rPr>
          <w:sz w:val="24"/>
          <w:szCs w:val="24"/>
        </w:rPr>
        <w:t>second</w:t>
      </w:r>
      <w:r>
        <w:rPr>
          <w:sz w:val="24"/>
          <w:szCs w:val="24"/>
        </w:rPr>
        <w:t xml:space="preserve"> option to extend the </w:t>
      </w:r>
      <w:r w:rsidR="00433E53">
        <w:rPr>
          <w:sz w:val="24"/>
          <w:szCs w:val="24"/>
        </w:rPr>
        <w:t xml:space="preserve">PMC </w:t>
      </w:r>
      <w:r>
        <w:rPr>
          <w:sz w:val="24"/>
          <w:szCs w:val="24"/>
        </w:rPr>
        <w:t xml:space="preserve">for a one (1) period from </w:t>
      </w:r>
      <w:r w:rsidR="00433E53">
        <w:rPr>
          <w:sz w:val="24"/>
          <w:szCs w:val="24"/>
        </w:rPr>
        <w:t>October 1, 20</w:t>
      </w:r>
      <w:r w:rsidR="003F512C">
        <w:rPr>
          <w:sz w:val="24"/>
          <w:szCs w:val="24"/>
        </w:rPr>
        <w:t>20</w:t>
      </w:r>
      <w:r w:rsidR="00433E53">
        <w:rPr>
          <w:sz w:val="24"/>
          <w:szCs w:val="24"/>
        </w:rPr>
        <w:t xml:space="preserve"> to </w:t>
      </w:r>
      <w:r w:rsidR="00AA7946">
        <w:rPr>
          <w:sz w:val="24"/>
          <w:szCs w:val="24"/>
        </w:rPr>
        <w:t>September 30, 202</w:t>
      </w:r>
      <w:r w:rsidR="003F512C">
        <w:rPr>
          <w:sz w:val="24"/>
          <w:szCs w:val="24"/>
        </w:rPr>
        <w:t>1</w:t>
      </w:r>
      <w:r>
        <w:rPr>
          <w:sz w:val="24"/>
          <w:szCs w:val="24"/>
        </w:rPr>
        <w:t xml:space="preserve"> will </w:t>
      </w:r>
      <w:r w:rsidR="000A3A9A">
        <w:rPr>
          <w:sz w:val="24"/>
          <w:szCs w:val="24"/>
        </w:rPr>
        <w:t>be</w:t>
      </w:r>
      <w:r>
        <w:rPr>
          <w:sz w:val="24"/>
          <w:szCs w:val="24"/>
        </w:rPr>
        <w:t xml:space="preserve"> approximately $</w:t>
      </w:r>
      <w:r w:rsidR="00AA7946">
        <w:rPr>
          <w:sz w:val="24"/>
          <w:szCs w:val="24"/>
        </w:rPr>
        <w:t>8</w:t>
      </w:r>
      <w:r w:rsidR="003F512C">
        <w:rPr>
          <w:sz w:val="24"/>
          <w:szCs w:val="24"/>
        </w:rPr>
        <w:t>85,108.88</w:t>
      </w:r>
      <w:r w:rsidR="004C0A37">
        <w:rPr>
          <w:sz w:val="24"/>
          <w:szCs w:val="24"/>
        </w:rPr>
        <w:t xml:space="preserve"> and the cost of exercising the third and final option to extend the PMC for a one (1) year period from October 1, 2021 to September 30, 2022 will be approximately $911,662.13 for a total amount of $1,796,771.01</w:t>
      </w:r>
      <w:r w:rsidR="00C62F36">
        <w:rPr>
          <w:sz w:val="24"/>
          <w:szCs w:val="24"/>
        </w:rPr>
        <w:t>.</w:t>
      </w:r>
      <w:r w:rsidR="00C62F36">
        <w:rPr>
          <w:rStyle w:val="FootnoteReference"/>
          <w:sz w:val="24"/>
          <w:szCs w:val="24"/>
        </w:rPr>
        <w:footnoteReference w:id="9"/>
      </w:r>
    </w:p>
    <w:p w14:paraId="5984F2AB" w14:textId="77777777" w:rsidR="009E4F11" w:rsidRDefault="009E4F11" w:rsidP="009E4F11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30A2D2B3" w14:textId="2BC5D150" w:rsidR="00EB5FE6" w:rsidRDefault="004A63CF" w:rsidP="00CE5A88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AA7946">
        <w:rPr>
          <w:sz w:val="24"/>
          <w:szCs w:val="24"/>
        </w:rPr>
        <w:t>January 2</w:t>
      </w:r>
      <w:r w:rsidR="00E24717">
        <w:rPr>
          <w:sz w:val="24"/>
          <w:szCs w:val="24"/>
        </w:rPr>
        <w:t>8</w:t>
      </w:r>
      <w:r w:rsidR="00AA7946">
        <w:rPr>
          <w:sz w:val="24"/>
          <w:szCs w:val="24"/>
        </w:rPr>
        <w:t>, 20</w:t>
      </w:r>
      <w:r w:rsidR="00E24717">
        <w:rPr>
          <w:sz w:val="24"/>
          <w:szCs w:val="24"/>
        </w:rPr>
        <w:t>20</w:t>
      </w:r>
      <w:r>
        <w:rPr>
          <w:sz w:val="24"/>
          <w:szCs w:val="24"/>
        </w:rPr>
        <w:t>, the Guam Consolidated Commission on Utilities</w:t>
      </w:r>
      <w:r w:rsidR="00A53AC1">
        <w:rPr>
          <w:sz w:val="24"/>
          <w:szCs w:val="24"/>
        </w:rPr>
        <w:t xml:space="preserve"> [“CCU”]</w:t>
      </w:r>
      <w:r>
        <w:rPr>
          <w:sz w:val="24"/>
          <w:szCs w:val="24"/>
        </w:rPr>
        <w:t xml:space="preserve"> </w:t>
      </w:r>
      <w:r w:rsidR="00E24717">
        <w:rPr>
          <w:sz w:val="24"/>
          <w:szCs w:val="24"/>
        </w:rPr>
        <w:t xml:space="preserve">issued CCU Resolution No. 2020-03 </w:t>
      </w:r>
      <w:r>
        <w:rPr>
          <w:sz w:val="24"/>
          <w:szCs w:val="24"/>
        </w:rPr>
        <w:t>authoriz</w:t>
      </w:r>
      <w:r w:rsidR="00E24717">
        <w:rPr>
          <w:sz w:val="24"/>
          <w:szCs w:val="24"/>
        </w:rPr>
        <w:t>ing</w:t>
      </w:r>
      <w:r>
        <w:rPr>
          <w:sz w:val="24"/>
          <w:szCs w:val="24"/>
        </w:rPr>
        <w:t xml:space="preserve"> GPA to e</w:t>
      </w:r>
      <w:r w:rsidR="00A53AC1">
        <w:rPr>
          <w:sz w:val="24"/>
          <w:szCs w:val="24"/>
        </w:rPr>
        <w:t>xercise the</w:t>
      </w:r>
      <w:r>
        <w:rPr>
          <w:sz w:val="24"/>
          <w:szCs w:val="24"/>
        </w:rPr>
        <w:t xml:space="preserve"> </w:t>
      </w:r>
      <w:bookmarkStart w:id="2" w:name="_Hlk533240317"/>
      <w:r w:rsidR="00E24717">
        <w:rPr>
          <w:sz w:val="24"/>
          <w:szCs w:val="24"/>
        </w:rPr>
        <w:t>second and third</w:t>
      </w:r>
      <w:r w:rsidR="00AA7946">
        <w:rPr>
          <w:sz w:val="24"/>
          <w:szCs w:val="24"/>
        </w:rPr>
        <w:t xml:space="preserve"> </w:t>
      </w:r>
      <w:r w:rsidR="00A53AC1">
        <w:rPr>
          <w:sz w:val="24"/>
          <w:szCs w:val="24"/>
        </w:rPr>
        <w:t>one</w:t>
      </w:r>
      <w:r w:rsidR="00AA7946">
        <w:rPr>
          <w:sz w:val="24"/>
          <w:szCs w:val="24"/>
        </w:rPr>
        <w:t>-</w:t>
      </w:r>
      <w:r>
        <w:rPr>
          <w:sz w:val="24"/>
          <w:szCs w:val="24"/>
        </w:rPr>
        <w:t>year contract extension</w:t>
      </w:r>
      <w:r w:rsidR="00E24717">
        <w:rPr>
          <w:sz w:val="24"/>
          <w:szCs w:val="24"/>
        </w:rPr>
        <w:t>s</w:t>
      </w:r>
      <w:r w:rsidR="00AA7946">
        <w:rPr>
          <w:sz w:val="24"/>
          <w:szCs w:val="24"/>
        </w:rPr>
        <w:t xml:space="preserve"> of the PMC</w:t>
      </w:r>
      <w:bookmarkEnd w:id="2"/>
      <w:r w:rsidR="00AA7946">
        <w:rPr>
          <w:sz w:val="24"/>
          <w:szCs w:val="24"/>
        </w:rPr>
        <w:t xml:space="preserve"> with </w:t>
      </w:r>
      <w:r>
        <w:rPr>
          <w:sz w:val="24"/>
          <w:szCs w:val="24"/>
        </w:rPr>
        <w:t>IP&amp;E</w:t>
      </w:r>
      <w:r w:rsidR="00E24717">
        <w:rPr>
          <w:sz w:val="24"/>
          <w:szCs w:val="24"/>
        </w:rPr>
        <w:t xml:space="preserve"> subject to the PUC’s approval</w:t>
      </w:r>
      <w:r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10"/>
      </w:r>
      <w:r w:rsidR="007263BE">
        <w:rPr>
          <w:sz w:val="24"/>
          <w:szCs w:val="24"/>
        </w:rPr>
        <w:t xml:space="preserve">  </w:t>
      </w:r>
      <w:r w:rsidR="00CE5A88">
        <w:rPr>
          <w:sz w:val="24"/>
          <w:szCs w:val="24"/>
        </w:rPr>
        <w:t xml:space="preserve">However, neither the CCU in its resolution making this authorization, nor GPA’s Petition, </w:t>
      </w:r>
      <w:r w:rsidR="00EB647F">
        <w:rPr>
          <w:sz w:val="24"/>
          <w:szCs w:val="24"/>
        </w:rPr>
        <w:t>specifie</w:t>
      </w:r>
      <w:r w:rsidR="00CE5A88">
        <w:rPr>
          <w:sz w:val="24"/>
          <w:szCs w:val="24"/>
        </w:rPr>
        <w:t>s</w:t>
      </w:r>
      <w:r w:rsidR="00EB647F">
        <w:rPr>
          <w:sz w:val="24"/>
          <w:szCs w:val="24"/>
        </w:rPr>
        <w:t xml:space="preserve"> </w:t>
      </w:r>
      <w:r w:rsidR="00CE5A88">
        <w:rPr>
          <w:sz w:val="24"/>
          <w:szCs w:val="24"/>
        </w:rPr>
        <w:t>what funding source GPA intends on using to pay for the</w:t>
      </w:r>
      <w:r w:rsidR="00E24717">
        <w:rPr>
          <w:sz w:val="24"/>
          <w:szCs w:val="24"/>
        </w:rPr>
        <w:t xml:space="preserve"> </w:t>
      </w:r>
      <w:r w:rsidR="00E24717">
        <w:rPr>
          <w:sz w:val="24"/>
          <w:szCs w:val="24"/>
        </w:rPr>
        <w:t>$1,796,771.01</w:t>
      </w:r>
      <w:r w:rsidR="00CE5A88">
        <w:rPr>
          <w:sz w:val="24"/>
          <w:szCs w:val="24"/>
        </w:rPr>
        <w:t xml:space="preserve"> estimated cost of </w:t>
      </w:r>
      <w:r w:rsidR="00E24717">
        <w:rPr>
          <w:sz w:val="24"/>
          <w:szCs w:val="24"/>
        </w:rPr>
        <w:t xml:space="preserve">the </w:t>
      </w:r>
      <w:r w:rsidR="00CE5A88">
        <w:rPr>
          <w:sz w:val="24"/>
          <w:szCs w:val="24"/>
        </w:rPr>
        <w:t xml:space="preserve">PMC’s </w:t>
      </w:r>
      <w:r w:rsidR="00E24717">
        <w:rPr>
          <w:sz w:val="24"/>
          <w:szCs w:val="24"/>
        </w:rPr>
        <w:t xml:space="preserve">second and third </w:t>
      </w:r>
      <w:r w:rsidR="00CE5A88">
        <w:rPr>
          <w:sz w:val="24"/>
          <w:szCs w:val="24"/>
        </w:rPr>
        <w:t>one-year extension</w:t>
      </w:r>
      <w:r w:rsidR="00E24717">
        <w:rPr>
          <w:sz w:val="24"/>
          <w:szCs w:val="24"/>
        </w:rPr>
        <w:t>s</w:t>
      </w:r>
      <w:r w:rsidR="00CE5A88">
        <w:rPr>
          <w:sz w:val="24"/>
          <w:szCs w:val="24"/>
        </w:rPr>
        <w:t xml:space="preserve">.  </w:t>
      </w:r>
    </w:p>
    <w:p w14:paraId="5EFBA40F" w14:textId="5FA22EF4" w:rsidR="00E24717" w:rsidRDefault="00E24717" w:rsidP="00E24717">
      <w:pPr>
        <w:spacing w:line="240" w:lineRule="auto"/>
        <w:rPr>
          <w:sz w:val="24"/>
          <w:szCs w:val="24"/>
        </w:rPr>
      </w:pPr>
    </w:p>
    <w:p w14:paraId="6BF03276" w14:textId="78CCC150" w:rsidR="00E24717" w:rsidRDefault="00E24717" w:rsidP="00E24717">
      <w:pPr>
        <w:spacing w:line="240" w:lineRule="auto"/>
        <w:rPr>
          <w:sz w:val="24"/>
          <w:szCs w:val="24"/>
        </w:rPr>
      </w:pPr>
    </w:p>
    <w:p w14:paraId="6221225B" w14:textId="2C2FE67C" w:rsidR="00E24717" w:rsidRDefault="00E24717" w:rsidP="00E24717">
      <w:pPr>
        <w:spacing w:line="240" w:lineRule="auto"/>
        <w:rPr>
          <w:sz w:val="24"/>
          <w:szCs w:val="24"/>
        </w:rPr>
      </w:pPr>
    </w:p>
    <w:p w14:paraId="44A9EC54" w14:textId="45DC1EB8" w:rsidR="00E24717" w:rsidRDefault="00E24717" w:rsidP="00E24717">
      <w:pPr>
        <w:spacing w:line="240" w:lineRule="auto"/>
        <w:rPr>
          <w:sz w:val="24"/>
          <w:szCs w:val="24"/>
        </w:rPr>
      </w:pPr>
    </w:p>
    <w:p w14:paraId="28934845" w14:textId="77777777" w:rsidR="00E24717" w:rsidRPr="00E24717" w:rsidRDefault="00E24717" w:rsidP="00E24717">
      <w:pPr>
        <w:spacing w:line="240" w:lineRule="auto"/>
        <w:rPr>
          <w:sz w:val="24"/>
          <w:szCs w:val="24"/>
        </w:rPr>
      </w:pPr>
    </w:p>
    <w:p w14:paraId="04593A54" w14:textId="77777777" w:rsidR="00E35CBA" w:rsidRDefault="00E35CBA" w:rsidP="00E35CBA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5A18905F" w14:textId="77777777" w:rsidR="00CE5A88" w:rsidRDefault="00CE5A88" w:rsidP="00E35CBA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179DD9D" w14:textId="77777777" w:rsidR="00EB5FE6" w:rsidRDefault="00EC7059" w:rsidP="00EB5FE6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ANALYSIS</w:t>
      </w:r>
    </w:p>
    <w:p w14:paraId="6B37BFE7" w14:textId="77777777" w:rsidR="00EB5FE6" w:rsidRDefault="00EB5FE6" w:rsidP="00EB5FE6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14:paraId="1A68D73D" w14:textId="637FA702" w:rsidR="00902EDE" w:rsidRPr="00D37C1E" w:rsidRDefault="00E35CBA" w:rsidP="00EB5FE6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PUC previously determined that the PMC for the</w:t>
      </w:r>
      <w:r w:rsidR="003A297F">
        <w:rPr>
          <w:sz w:val="24"/>
          <w:szCs w:val="24"/>
        </w:rPr>
        <w:t xml:space="preserve"> Fuel Bulk Storage Facility</w:t>
      </w:r>
      <w:r>
        <w:rPr>
          <w:sz w:val="24"/>
          <w:szCs w:val="24"/>
        </w:rPr>
        <w:t xml:space="preserve"> should be adequate to require proper performance by the contractor, and that a PMC</w:t>
      </w:r>
      <w:r w:rsidR="003A297F">
        <w:rPr>
          <w:sz w:val="24"/>
          <w:szCs w:val="24"/>
        </w:rPr>
        <w:t xml:space="preserve"> for that facility</w:t>
      </w:r>
      <w:r>
        <w:rPr>
          <w:sz w:val="24"/>
          <w:szCs w:val="24"/>
        </w:rPr>
        <w:t xml:space="preserve"> is responsible, prudent and necessary.</w:t>
      </w:r>
      <w:r w:rsidR="00902EDE">
        <w:rPr>
          <w:rStyle w:val="FootnoteReference"/>
          <w:sz w:val="24"/>
          <w:szCs w:val="24"/>
        </w:rPr>
        <w:footnoteReference w:id="11"/>
      </w:r>
    </w:p>
    <w:p w14:paraId="4315EFF0" w14:textId="77777777" w:rsidR="00D37C1E" w:rsidRPr="00EC7059" w:rsidRDefault="00D37C1E" w:rsidP="00D37C1E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14:paraId="022F5425" w14:textId="1DAB5315" w:rsidR="00EF774E" w:rsidRPr="00946ABA" w:rsidRDefault="00EC7059" w:rsidP="00946ABA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If the PUC do</w:t>
      </w:r>
      <w:r w:rsidR="00D96BB0">
        <w:rPr>
          <w:sz w:val="24"/>
          <w:szCs w:val="24"/>
        </w:rPr>
        <w:t>es</w:t>
      </w:r>
      <w:r>
        <w:rPr>
          <w:sz w:val="24"/>
          <w:szCs w:val="24"/>
        </w:rPr>
        <w:t xml:space="preserve"> not approve the </w:t>
      </w:r>
      <w:r w:rsidR="00BA0C87">
        <w:rPr>
          <w:sz w:val="24"/>
          <w:szCs w:val="24"/>
        </w:rPr>
        <w:t>option</w:t>
      </w:r>
      <w:r w:rsidR="00E24717">
        <w:rPr>
          <w:sz w:val="24"/>
          <w:szCs w:val="24"/>
        </w:rPr>
        <w:t>s</w:t>
      </w:r>
      <w:r w:rsidR="00BA0C87">
        <w:rPr>
          <w:sz w:val="24"/>
          <w:szCs w:val="24"/>
        </w:rPr>
        <w:t xml:space="preserve"> to extend the PMC, GPA will have s</w:t>
      </w:r>
      <w:r w:rsidR="00E24717">
        <w:rPr>
          <w:sz w:val="24"/>
          <w:szCs w:val="24"/>
        </w:rPr>
        <w:t>even</w:t>
      </w:r>
      <w:r w:rsidR="00BA0C87">
        <w:rPr>
          <w:sz w:val="24"/>
          <w:szCs w:val="24"/>
        </w:rPr>
        <w:t xml:space="preserve"> months to solicit for, procure, and obtain the PUC’s approval for a new contract to </w:t>
      </w:r>
      <w:r w:rsidR="003A297F">
        <w:rPr>
          <w:sz w:val="24"/>
          <w:szCs w:val="24"/>
        </w:rPr>
        <w:t xml:space="preserve">manage GPA’s Fuel Bulk Storage Facility. </w:t>
      </w:r>
    </w:p>
    <w:p w14:paraId="58C3BDA5" w14:textId="77777777" w:rsidR="0002666B" w:rsidRPr="0002666B" w:rsidRDefault="0002666B" w:rsidP="0002666B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14:paraId="791D8F75" w14:textId="6F5FE050" w:rsidR="00EF774E" w:rsidRPr="00946ABA" w:rsidRDefault="0002666B" w:rsidP="00EF774E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 w:val="24"/>
          <w:szCs w:val="24"/>
          <w:u w:val="single"/>
        </w:rPr>
      </w:pPr>
      <w:r w:rsidRPr="00946ABA">
        <w:rPr>
          <w:sz w:val="24"/>
          <w:szCs w:val="24"/>
        </w:rPr>
        <w:t>GPA’s estimated</w:t>
      </w:r>
      <w:r w:rsidR="00E24717">
        <w:rPr>
          <w:sz w:val="24"/>
          <w:szCs w:val="24"/>
        </w:rPr>
        <w:t xml:space="preserve"> </w:t>
      </w:r>
      <w:r w:rsidR="00E24717">
        <w:rPr>
          <w:sz w:val="24"/>
          <w:szCs w:val="24"/>
        </w:rPr>
        <w:t>$885,108.88</w:t>
      </w:r>
      <w:r w:rsidR="00946ABA" w:rsidRPr="00946ABA">
        <w:rPr>
          <w:sz w:val="24"/>
          <w:szCs w:val="24"/>
        </w:rPr>
        <w:t xml:space="preserve"> </w:t>
      </w:r>
      <w:r w:rsidRPr="00946ABA">
        <w:rPr>
          <w:sz w:val="24"/>
          <w:szCs w:val="24"/>
        </w:rPr>
        <w:t xml:space="preserve">cost for the </w:t>
      </w:r>
      <w:r w:rsidR="00E24717">
        <w:rPr>
          <w:sz w:val="24"/>
          <w:szCs w:val="24"/>
        </w:rPr>
        <w:t>second</w:t>
      </w:r>
      <w:r w:rsidR="00946ABA" w:rsidRPr="00946ABA">
        <w:rPr>
          <w:sz w:val="24"/>
          <w:szCs w:val="24"/>
        </w:rPr>
        <w:t xml:space="preserve"> option to </w:t>
      </w:r>
      <w:r w:rsidRPr="00946ABA">
        <w:rPr>
          <w:sz w:val="24"/>
          <w:szCs w:val="24"/>
        </w:rPr>
        <w:t>exten</w:t>
      </w:r>
      <w:r w:rsidR="00946ABA" w:rsidRPr="00946ABA">
        <w:rPr>
          <w:sz w:val="24"/>
          <w:szCs w:val="24"/>
        </w:rPr>
        <w:t>d the PMC</w:t>
      </w:r>
      <w:r w:rsidRPr="00946ABA">
        <w:rPr>
          <w:sz w:val="24"/>
          <w:szCs w:val="24"/>
        </w:rPr>
        <w:t xml:space="preserve"> is $</w:t>
      </w:r>
      <w:r w:rsidR="00946ABA" w:rsidRPr="00946ABA">
        <w:rPr>
          <w:sz w:val="24"/>
          <w:szCs w:val="24"/>
        </w:rPr>
        <w:t>25,</w:t>
      </w:r>
      <w:r w:rsidR="00261CE7">
        <w:rPr>
          <w:sz w:val="24"/>
          <w:szCs w:val="24"/>
        </w:rPr>
        <w:t>788.88</w:t>
      </w:r>
      <w:r w:rsidRPr="00946ABA">
        <w:rPr>
          <w:sz w:val="24"/>
          <w:szCs w:val="24"/>
        </w:rPr>
        <w:t xml:space="preserve"> </w:t>
      </w:r>
      <w:r w:rsidR="00946ABA" w:rsidRPr="00946ABA">
        <w:rPr>
          <w:sz w:val="24"/>
          <w:szCs w:val="24"/>
        </w:rPr>
        <w:t xml:space="preserve">more </w:t>
      </w:r>
      <w:r w:rsidRPr="00946ABA">
        <w:rPr>
          <w:sz w:val="24"/>
          <w:szCs w:val="24"/>
        </w:rPr>
        <w:t xml:space="preserve">than the estimated </w:t>
      </w:r>
      <w:r w:rsidR="00261CE7">
        <w:rPr>
          <w:sz w:val="24"/>
          <w:szCs w:val="24"/>
        </w:rPr>
        <w:t>$</w:t>
      </w:r>
      <w:r w:rsidR="00261CE7">
        <w:rPr>
          <w:sz w:val="24"/>
          <w:szCs w:val="24"/>
        </w:rPr>
        <w:t>859,320</w:t>
      </w:r>
      <w:r w:rsidRPr="00946ABA">
        <w:rPr>
          <w:sz w:val="24"/>
          <w:szCs w:val="24"/>
        </w:rPr>
        <w:t xml:space="preserve"> cost of the </w:t>
      </w:r>
      <w:r w:rsidR="00261CE7">
        <w:rPr>
          <w:sz w:val="24"/>
          <w:szCs w:val="24"/>
        </w:rPr>
        <w:t>first extension</w:t>
      </w:r>
      <w:r w:rsidR="00946ABA" w:rsidRPr="00946ABA">
        <w:rPr>
          <w:sz w:val="24"/>
          <w:szCs w:val="24"/>
        </w:rPr>
        <w:t xml:space="preserve"> year</w:t>
      </w:r>
      <w:r w:rsidR="00261CE7">
        <w:rPr>
          <w:sz w:val="24"/>
          <w:szCs w:val="24"/>
        </w:rPr>
        <w:t xml:space="preserve">, and GPA’s estimated </w:t>
      </w:r>
      <w:r w:rsidR="00261CE7">
        <w:rPr>
          <w:sz w:val="24"/>
          <w:szCs w:val="24"/>
        </w:rPr>
        <w:t>$911,662.13</w:t>
      </w:r>
      <w:r w:rsidR="00261CE7">
        <w:rPr>
          <w:sz w:val="24"/>
          <w:szCs w:val="24"/>
        </w:rPr>
        <w:t xml:space="preserve"> cost for the third option to extend the PMC is $26,553.25 more than the second option to extend</w:t>
      </w:r>
      <w:r w:rsidR="00946ABA" w:rsidRPr="00946ABA">
        <w:rPr>
          <w:sz w:val="24"/>
          <w:szCs w:val="24"/>
        </w:rPr>
        <w:t xml:space="preserve">.  </w:t>
      </w:r>
      <w:r w:rsidR="0082351F">
        <w:rPr>
          <w:sz w:val="24"/>
          <w:szCs w:val="24"/>
        </w:rPr>
        <w:t>Th</w:t>
      </w:r>
      <w:r w:rsidR="00261CE7">
        <w:rPr>
          <w:sz w:val="24"/>
          <w:szCs w:val="24"/>
        </w:rPr>
        <w:t>ese</w:t>
      </w:r>
      <w:r w:rsidR="0082351F">
        <w:rPr>
          <w:sz w:val="24"/>
          <w:szCs w:val="24"/>
        </w:rPr>
        <w:t xml:space="preserve"> increase</w:t>
      </w:r>
      <w:r w:rsidR="00261CE7">
        <w:rPr>
          <w:sz w:val="24"/>
          <w:szCs w:val="24"/>
        </w:rPr>
        <w:t>s</w:t>
      </w:r>
      <w:r w:rsidR="0082351F">
        <w:rPr>
          <w:sz w:val="24"/>
          <w:szCs w:val="24"/>
        </w:rPr>
        <w:t xml:space="preserve"> in cost do not appear to be excessive considering inflation and other rising cost factors</w:t>
      </w:r>
      <w:r w:rsidR="00261CE7">
        <w:rPr>
          <w:sz w:val="24"/>
          <w:szCs w:val="24"/>
        </w:rPr>
        <w:t xml:space="preserve"> such as the rise in minimum wage and gross receipts taxes on Guam. </w:t>
      </w:r>
    </w:p>
    <w:p w14:paraId="7D2AAB4A" w14:textId="77777777" w:rsidR="00946ABA" w:rsidRPr="00946ABA" w:rsidRDefault="00946ABA" w:rsidP="00946ABA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14:paraId="3645E15A" w14:textId="6BBABCA5" w:rsidR="00EC7059" w:rsidRPr="00EF774E" w:rsidRDefault="00EC7059" w:rsidP="00EB5FE6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GPA’s request is reasonable, prudent and necessary.</w:t>
      </w:r>
    </w:p>
    <w:p w14:paraId="75E3F74E" w14:textId="77777777" w:rsidR="00EF774E" w:rsidRPr="00EB5FE6" w:rsidRDefault="00EF774E" w:rsidP="00EF774E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14:paraId="31E3047A" w14:textId="77777777" w:rsidR="009E4F11" w:rsidRDefault="009E4F11" w:rsidP="009E4F11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6D2F7A6F" w14:textId="77777777" w:rsidR="004527CF" w:rsidRDefault="004527CF" w:rsidP="009E4F11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RECOMMENDATION</w:t>
      </w:r>
    </w:p>
    <w:p w14:paraId="5178E46B" w14:textId="77777777" w:rsidR="00D8001A" w:rsidRDefault="00D8001A" w:rsidP="00D8001A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25DFAC86" w14:textId="18235D83" w:rsidR="004527CF" w:rsidRDefault="000F3742" w:rsidP="00D8001A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Counsel recommends that PUC approve </w:t>
      </w:r>
      <w:r w:rsidR="00D2003E">
        <w:rPr>
          <w:sz w:val="24"/>
          <w:szCs w:val="24"/>
        </w:rPr>
        <w:t xml:space="preserve">the </w:t>
      </w:r>
      <w:r w:rsidR="00261CE7">
        <w:rPr>
          <w:sz w:val="24"/>
          <w:szCs w:val="24"/>
        </w:rPr>
        <w:t>second</w:t>
      </w:r>
      <w:r w:rsidR="00D2003E">
        <w:rPr>
          <w:sz w:val="24"/>
          <w:szCs w:val="24"/>
        </w:rPr>
        <w:t xml:space="preserve"> option for </w:t>
      </w:r>
      <w:r w:rsidR="0082351F">
        <w:rPr>
          <w:sz w:val="24"/>
          <w:szCs w:val="24"/>
        </w:rPr>
        <w:t xml:space="preserve">a </w:t>
      </w:r>
      <w:r w:rsidR="00D2003E">
        <w:rPr>
          <w:sz w:val="24"/>
          <w:szCs w:val="24"/>
        </w:rPr>
        <w:t>one (</w:t>
      </w:r>
      <w:r>
        <w:rPr>
          <w:sz w:val="24"/>
          <w:szCs w:val="24"/>
        </w:rPr>
        <w:t>1</w:t>
      </w:r>
      <w:r w:rsidR="00D2003E">
        <w:rPr>
          <w:sz w:val="24"/>
          <w:szCs w:val="24"/>
        </w:rPr>
        <w:t>)</w:t>
      </w:r>
      <w:r>
        <w:rPr>
          <w:sz w:val="24"/>
          <w:szCs w:val="24"/>
        </w:rPr>
        <w:t xml:space="preserve"> year extension</w:t>
      </w:r>
      <w:r w:rsidR="0082351F">
        <w:rPr>
          <w:sz w:val="24"/>
          <w:szCs w:val="24"/>
        </w:rPr>
        <w:t xml:space="preserve"> of the PMC with </w:t>
      </w:r>
      <w:r>
        <w:rPr>
          <w:sz w:val="24"/>
          <w:szCs w:val="24"/>
        </w:rPr>
        <w:t>IP&amp;E</w:t>
      </w:r>
      <w:r w:rsidR="0082351F">
        <w:rPr>
          <w:sz w:val="24"/>
          <w:szCs w:val="24"/>
        </w:rPr>
        <w:t xml:space="preserve"> from October 1, 20</w:t>
      </w:r>
      <w:r w:rsidR="00261CE7">
        <w:rPr>
          <w:sz w:val="24"/>
          <w:szCs w:val="24"/>
        </w:rPr>
        <w:t>20</w:t>
      </w:r>
      <w:r w:rsidR="0082351F">
        <w:rPr>
          <w:sz w:val="24"/>
          <w:szCs w:val="24"/>
        </w:rPr>
        <w:t xml:space="preserve"> </w:t>
      </w:r>
      <w:r w:rsidR="00261CE7">
        <w:rPr>
          <w:sz w:val="24"/>
          <w:szCs w:val="24"/>
        </w:rPr>
        <w:t>to</w:t>
      </w:r>
      <w:r w:rsidR="0082351F">
        <w:rPr>
          <w:sz w:val="24"/>
          <w:szCs w:val="24"/>
        </w:rPr>
        <w:t xml:space="preserve"> September 30, 202</w:t>
      </w:r>
      <w:r w:rsidR="00261CE7">
        <w:rPr>
          <w:sz w:val="24"/>
          <w:szCs w:val="24"/>
        </w:rPr>
        <w:t>1, and the third option for a one (1) year extension of the PMC from October 1, 2021 to September 30, 2022</w:t>
      </w:r>
      <w:r>
        <w:rPr>
          <w:sz w:val="24"/>
          <w:szCs w:val="24"/>
        </w:rPr>
        <w:t xml:space="preserve">. </w:t>
      </w:r>
    </w:p>
    <w:p w14:paraId="10EA4761" w14:textId="77777777" w:rsidR="000F3742" w:rsidRDefault="000F3742" w:rsidP="000F3742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1E712537" w14:textId="33CD9F73" w:rsidR="00261CE7" w:rsidRDefault="000F3742" w:rsidP="00261CE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GPA should be authorized to expend up to a total amount of</w:t>
      </w:r>
      <w:r w:rsidR="00141147">
        <w:rPr>
          <w:sz w:val="24"/>
          <w:szCs w:val="24"/>
        </w:rPr>
        <w:t xml:space="preserve"> </w:t>
      </w:r>
      <w:r w:rsidR="00261CE7">
        <w:rPr>
          <w:sz w:val="24"/>
          <w:szCs w:val="24"/>
        </w:rPr>
        <w:t xml:space="preserve">$885,108.88 </w:t>
      </w:r>
      <w:r w:rsidR="00261CE7">
        <w:rPr>
          <w:sz w:val="24"/>
          <w:szCs w:val="24"/>
        </w:rPr>
        <w:t xml:space="preserve">for the second option period and to expend up to a total amount of </w:t>
      </w:r>
      <w:r w:rsidR="00261CE7">
        <w:rPr>
          <w:sz w:val="24"/>
          <w:szCs w:val="24"/>
        </w:rPr>
        <w:t xml:space="preserve">$911,662.13 </w:t>
      </w:r>
      <w:r>
        <w:rPr>
          <w:sz w:val="24"/>
          <w:szCs w:val="24"/>
        </w:rPr>
        <w:t>for the</w:t>
      </w:r>
      <w:r w:rsidR="00261CE7">
        <w:rPr>
          <w:sz w:val="24"/>
          <w:szCs w:val="24"/>
        </w:rPr>
        <w:t xml:space="preserve"> second option period.</w:t>
      </w:r>
    </w:p>
    <w:p w14:paraId="192AEEC3" w14:textId="1C3AB80A" w:rsidR="00261CE7" w:rsidRDefault="00261CE7" w:rsidP="00261CE7">
      <w:pPr>
        <w:spacing w:line="240" w:lineRule="auto"/>
        <w:rPr>
          <w:sz w:val="24"/>
          <w:szCs w:val="24"/>
        </w:rPr>
      </w:pPr>
    </w:p>
    <w:p w14:paraId="13B31261" w14:textId="536A3F59" w:rsidR="00261CE7" w:rsidRDefault="00261CE7" w:rsidP="00261C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///</w:t>
      </w:r>
    </w:p>
    <w:p w14:paraId="2E0D27DA" w14:textId="49BEACF6" w:rsidR="00261CE7" w:rsidRDefault="00261CE7" w:rsidP="00261CE7">
      <w:pPr>
        <w:spacing w:line="240" w:lineRule="auto"/>
        <w:rPr>
          <w:sz w:val="24"/>
          <w:szCs w:val="24"/>
        </w:rPr>
      </w:pPr>
    </w:p>
    <w:p w14:paraId="32FE403F" w14:textId="5BB326EA" w:rsidR="00261CE7" w:rsidRPr="00261CE7" w:rsidRDefault="00261CE7" w:rsidP="00261C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///</w:t>
      </w:r>
      <w:bookmarkStart w:id="3" w:name="_GoBack"/>
      <w:bookmarkEnd w:id="3"/>
    </w:p>
    <w:p w14:paraId="27063839" w14:textId="39E9852A" w:rsidR="000F3742" w:rsidRPr="00D71310" w:rsidRDefault="000F3742" w:rsidP="00D71310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5C63FAE3" w14:textId="11E8E892" w:rsidR="00EF0090" w:rsidRPr="00D71310" w:rsidRDefault="000F3742" w:rsidP="00D71310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1409A9">
        <w:rPr>
          <w:sz w:val="24"/>
          <w:szCs w:val="24"/>
        </w:rPr>
        <w:lastRenderedPageBreak/>
        <w:t>A proposed Order is submitted herewith for the consideration of the</w:t>
      </w:r>
      <w:r w:rsidR="00141147">
        <w:rPr>
          <w:sz w:val="24"/>
          <w:szCs w:val="24"/>
        </w:rPr>
        <w:t xml:space="preserve"> </w:t>
      </w:r>
      <w:r w:rsidRPr="001409A9">
        <w:rPr>
          <w:sz w:val="24"/>
          <w:szCs w:val="24"/>
        </w:rPr>
        <w:t>Commissioners.</w:t>
      </w:r>
    </w:p>
    <w:p w14:paraId="029CB4A7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50CB2A82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1D2A8DC7" w14:textId="1A6786FD" w:rsidR="004527CF" w:rsidRDefault="00EF0090" w:rsidP="004527CF">
      <w:pPr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ab/>
      </w:r>
      <w:r w:rsidR="004527CF">
        <w:rPr>
          <w:sz w:val="24"/>
          <w:szCs w:val="24"/>
        </w:rPr>
        <w:t xml:space="preserve">Dated this </w:t>
      </w:r>
      <w:r w:rsidR="00141147">
        <w:rPr>
          <w:sz w:val="24"/>
          <w:szCs w:val="24"/>
        </w:rPr>
        <w:t>2</w:t>
      </w:r>
      <w:r w:rsidR="00261CE7">
        <w:rPr>
          <w:sz w:val="24"/>
          <w:szCs w:val="24"/>
        </w:rPr>
        <w:t>3rd</w:t>
      </w:r>
      <w:r w:rsidR="00141147">
        <w:rPr>
          <w:sz w:val="24"/>
          <w:szCs w:val="24"/>
        </w:rPr>
        <w:t xml:space="preserve"> </w:t>
      </w:r>
      <w:r w:rsidR="004527CF">
        <w:rPr>
          <w:sz w:val="24"/>
          <w:szCs w:val="24"/>
        </w:rPr>
        <w:t xml:space="preserve">day of </w:t>
      </w:r>
      <w:r w:rsidR="00261CE7">
        <w:rPr>
          <w:sz w:val="24"/>
          <w:szCs w:val="24"/>
        </w:rPr>
        <w:t>February</w:t>
      </w:r>
      <w:r w:rsidR="004527CF">
        <w:rPr>
          <w:sz w:val="24"/>
          <w:szCs w:val="24"/>
        </w:rPr>
        <w:t>, 20</w:t>
      </w:r>
      <w:r w:rsidR="00261CE7">
        <w:rPr>
          <w:sz w:val="24"/>
          <w:szCs w:val="24"/>
        </w:rPr>
        <w:t>20</w:t>
      </w:r>
      <w:r w:rsidR="004527CF">
        <w:rPr>
          <w:sz w:val="24"/>
          <w:szCs w:val="24"/>
        </w:rPr>
        <w:t>.</w:t>
      </w:r>
    </w:p>
    <w:p w14:paraId="048DDFE4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51D2E413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22849A3A" w14:textId="77777777" w:rsidR="00EF0090" w:rsidRDefault="00EF0090" w:rsidP="004527CF">
      <w:pPr>
        <w:spacing w:line="240" w:lineRule="auto"/>
        <w:ind w:left="432" w:hanging="432"/>
        <w:rPr>
          <w:sz w:val="24"/>
          <w:szCs w:val="24"/>
        </w:rPr>
      </w:pPr>
    </w:p>
    <w:p w14:paraId="541D5712" w14:textId="415A78A5" w:rsidR="004527CF" w:rsidRDefault="004527CF" w:rsidP="004527CF">
      <w:pPr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310">
        <w:rPr>
          <w:sz w:val="24"/>
          <w:szCs w:val="24"/>
        </w:rPr>
        <w:tab/>
      </w:r>
      <w:r w:rsidR="00D71310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14:paraId="04A229A1" w14:textId="6ED643BC" w:rsidR="004527CF" w:rsidRDefault="004527CF" w:rsidP="004527CF">
      <w:pPr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310">
        <w:rPr>
          <w:sz w:val="24"/>
          <w:szCs w:val="24"/>
        </w:rPr>
        <w:t xml:space="preserve">Anthony R. Camacho, Esq. </w:t>
      </w:r>
      <w:r>
        <w:rPr>
          <w:sz w:val="24"/>
          <w:szCs w:val="24"/>
        </w:rPr>
        <w:t xml:space="preserve"> </w:t>
      </w:r>
    </w:p>
    <w:p w14:paraId="5C23C207" w14:textId="630A721C" w:rsidR="004527CF" w:rsidRPr="004527CF" w:rsidRDefault="004527CF" w:rsidP="004527CF">
      <w:pPr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PUC Legal Counsel</w:t>
      </w:r>
    </w:p>
    <w:sectPr w:rsidR="004527CF" w:rsidRPr="004527CF" w:rsidSect="00BC2B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6434" w14:textId="77777777" w:rsidR="00200881" w:rsidRDefault="00200881" w:rsidP="009C34D0">
      <w:pPr>
        <w:spacing w:line="240" w:lineRule="auto"/>
      </w:pPr>
      <w:r>
        <w:separator/>
      </w:r>
    </w:p>
  </w:endnote>
  <w:endnote w:type="continuationSeparator" w:id="0">
    <w:p w14:paraId="1FB349AD" w14:textId="77777777" w:rsidR="00200881" w:rsidRDefault="00200881" w:rsidP="009C3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403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D4A74" w14:textId="77777777" w:rsidR="00A26DB8" w:rsidRDefault="00A26D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38E1" w14:textId="77777777" w:rsidR="00A26DB8" w:rsidRDefault="00A2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47E4" w14:textId="77777777" w:rsidR="00200881" w:rsidRDefault="00200881" w:rsidP="009C34D0">
      <w:pPr>
        <w:spacing w:line="240" w:lineRule="auto"/>
      </w:pPr>
      <w:r>
        <w:separator/>
      </w:r>
    </w:p>
  </w:footnote>
  <w:footnote w:type="continuationSeparator" w:id="0">
    <w:p w14:paraId="2618C0EB" w14:textId="77777777" w:rsidR="00200881" w:rsidRDefault="00200881" w:rsidP="009C34D0">
      <w:pPr>
        <w:spacing w:line="240" w:lineRule="auto"/>
      </w:pPr>
      <w:r>
        <w:continuationSeparator/>
      </w:r>
    </w:p>
  </w:footnote>
  <w:footnote w:id="1">
    <w:p w14:paraId="52D49764" w14:textId="738EC0A9" w:rsidR="00E1186D" w:rsidRDefault="00E1186D">
      <w:pPr>
        <w:pStyle w:val="FootnoteText"/>
      </w:pPr>
      <w:r>
        <w:rPr>
          <w:rStyle w:val="FootnoteReference"/>
        </w:rPr>
        <w:footnoteRef/>
      </w:r>
      <w:r>
        <w:t xml:space="preserve"> GPA Petition to </w:t>
      </w:r>
      <w:r w:rsidR="00283F8E">
        <w:t xml:space="preserve">Exercise Extension Option under the </w:t>
      </w:r>
      <w:r w:rsidR="007429CA">
        <w:t xml:space="preserve">PMC </w:t>
      </w:r>
      <w:r w:rsidR="00283F8E">
        <w:t>with</w:t>
      </w:r>
      <w:r w:rsidR="007429CA">
        <w:t xml:space="preserve"> </w:t>
      </w:r>
      <w:r w:rsidR="00283F8E">
        <w:t>IP&amp;E, GPA Docket 1</w:t>
      </w:r>
      <w:r w:rsidR="008C6C1F">
        <w:t>9</w:t>
      </w:r>
      <w:r w:rsidR="00283F8E">
        <w:t>-0</w:t>
      </w:r>
      <w:r w:rsidR="008C6C1F">
        <w:t>8</w:t>
      </w:r>
      <w:r w:rsidR="00283F8E">
        <w:t xml:space="preserve">, </w:t>
      </w:r>
      <w:r w:rsidR="008C6C1F">
        <w:t>dated</w:t>
      </w:r>
      <w:r w:rsidR="00DF1A83">
        <w:t xml:space="preserve"> February 14</w:t>
      </w:r>
      <w:r w:rsidR="007429CA">
        <w:t>, 20</w:t>
      </w:r>
      <w:r w:rsidR="00DF1A83">
        <w:t xml:space="preserve">20 [Petition]. </w:t>
      </w:r>
    </w:p>
  </w:footnote>
  <w:footnote w:id="2">
    <w:p w14:paraId="1B7041C8" w14:textId="75E3E06C" w:rsidR="00DF1A83" w:rsidRDefault="00DF1A83">
      <w:pPr>
        <w:pStyle w:val="FootnoteText"/>
      </w:pPr>
      <w:r>
        <w:rPr>
          <w:rStyle w:val="FootnoteReference"/>
        </w:rPr>
        <w:footnoteRef/>
      </w:r>
      <w:r>
        <w:t xml:space="preserve"> Id., at 1. Note:  Page numbers listed herein refer to the PDF pages and not the pages listed in the Petition.</w:t>
      </w:r>
    </w:p>
  </w:footnote>
  <w:footnote w:id="3">
    <w:p w14:paraId="40C0A8B3" w14:textId="7E08BFF2" w:rsidR="009F49D5" w:rsidRDefault="009F49D5">
      <w:pPr>
        <w:pStyle w:val="FootnoteText"/>
      </w:pPr>
      <w:r>
        <w:rPr>
          <w:rStyle w:val="FootnoteReference"/>
        </w:rPr>
        <w:footnoteRef/>
      </w:r>
      <w:r>
        <w:t xml:space="preserve"> Id. at </w:t>
      </w:r>
      <w:r w:rsidR="00932986">
        <w:t>1</w:t>
      </w:r>
      <w:r>
        <w:t>.</w:t>
      </w:r>
    </w:p>
  </w:footnote>
  <w:footnote w:id="4">
    <w:p w14:paraId="3A14BEE8" w14:textId="42EBBB64" w:rsidR="003936CC" w:rsidRDefault="003936CC">
      <w:pPr>
        <w:pStyle w:val="FootnoteText"/>
      </w:pPr>
      <w:r>
        <w:rPr>
          <w:rStyle w:val="FootnoteReference"/>
        </w:rPr>
        <w:footnoteRef/>
      </w:r>
      <w:r>
        <w:t xml:space="preserve"> PUC Order, GPA Docket 1</w:t>
      </w:r>
      <w:r w:rsidR="002267B2">
        <w:t>7</w:t>
      </w:r>
      <w:r>
        <w:t>-0</w:t>
      </w:r>
      <w:r w:rsidR="002267B2">
        <w:t>4</w:t>
      </w:r>
      <w:r>
        <w:t xml:space="preserve">, dated </w:t>
      </w:r>
      <w:r w:rsidR="002267B2">
        <w:t>April 27, 2017</w:t>
      </w:r>
      <w:r>
        <w:t>, at 3</w:t>
      </w:r>
      <w:r w:rsidR="003F512C">
        <w:t xml:space="preserve"> [PUC Order dated April 27,2017]</w:t>
      </w:r>
      <w:r>
        <w:t>.</w:t>
      </w:r>
    </w:p>
  </w:footnote>
  <w:footnote w:id="5">
    <w:p w14:paraId="3A1BE287" w14:textId="4FCA2C06" w:rsidR="00AA1F8D" w:rsidRDefault="00AA1F8D">
      <w:pPr>
        <w:pStyle w:val="FootnoteText"/>
      </w:pPr>
      <w:r>
        <w:rPr>
          <w:rStyle w:val="FootnoteReference"/>
        </w:rPr>
        <w:footnoteRef/>
      </w:r>
      <w:r w:rsidR="00DF1A83">
        <w:t xml:space="preserve"> </w:t>
      </w:r>
      <w:r w:rsidR="006E7293">
        <w:t xml:space="preserve">Petition </w:t>
      </w:r>
      <w:r w:rsidR="008056DA">
        <w:t>at</w:t>
      </w:r>
      <w:r w:rsidR="003F512C">
        <w:t xml:space="preserve"> </w:t>
      </w:r>
      <w:r w:rsidR="006E7293">
        <w:t>1</w:t>
      </w:r>
      <w:r w:rsidR="008056DA">
        <w:t>.</w:t>
      </w:r>
    </w:p>
  </w:footnote>
  <w:footnote w:id="6">
    <w:p w14:paraId="5ACE2F1B" w14:textId="1405656E" w:rsidR="00A06704" w:rsidRDefault="00A067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33E53">
        <w:t xml:space="preserve">PUC Order </w:t>
      </w:r>
      <w:r w:rsidR="003F512C">
        <w:t xml:space="preserve">dated April 27, 2017 </w:t>
      </w:r>
      <w:r>
        <w:t>at</w:t>
      </w:r>
      <w:r w:rsidR="00382A82">
        <w:t xml:space="preserve"> </w:t>
      </w:r>
      <w:r w:rsidR="00433E53">
        <w:t>3</w:t>
      </w:r>
      <w:r w:rsidR="00382A82">
        <w:t xml:space="preserve">. </w:t>
      </w:r>
    </w:p>
  </w:footnote>
  <w:footnote w:id="7">
    <w:p w14:paraId="09C573FF" w14:textId="0EECD7F1" w:rsidR="006D6A2A" w:rsidRDefault="006D6A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F512C">
        <w:t>Id</w:t>
      </w:r>
      <w:r w:rsidR="00433E53">
        <w:t xml:space="preserve">. </w:t>
      </w:r>
    </w:p>
  </w:footnote>
  <w:footnote w:id="8">
    <w:p w14:paraId="35E4D3D5" w14:textId="388AB8B5" w:rsidR="003F512C" w:rsidRDefault="003F512C">
      <w:pPr>
        <w:pStyle w:val="FootnoteText"/>
      </w:pPr>
      <w:r>
        <w:rPr>
          <w:rStyle w:val="FootnoteReference"/>
        </w:rPr>
        <w:footnoteRef/>
      </w:r>
      <w:r>
        <w:t xml:space="preserve"> Id., PUC Order dated March 28, 2019, GPA Docket No. 19-08 at 3 [PUC Order dated March 28, 2019]. </w:t>
      </w:r>
    </w:p>
  </w:footnote>
  <w:footnote w:id="9">
    <w:p w14:paraId="7189921B" w14:textId="4285B0DF" w:rsidR="00C62F36" w:rsidRDefault="00C62F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C0A37">
        <w:t xml:space="preserve">Petition </w:t>
      </w:r>
      <w:r w:rsidR="00AA7946">
        <w:t>at 1.</w:t>
      </w:r>
    </w:p>
  </w:footnote>
  <w:footnote w:id="10">
    <w:p w14:paraId="48A80950" w14:textId="461DF804" w:rsidR="004A63CF" w:rsidRDefault="004A63CF">
      <w:pPr>
        <w:pStyle w:val="FootnoteText"/>
      </w:pPr>
      <w:r>
        <w:rPr>
          <w:rStyle w:val="FootnoteReference"/>
        </w:rPr>
        <w:footnoteRef/>
      </w:r>
      <w:r w:rsidR="00E24717">
        <w:t>Petition at 3</w:t>
      </w:r>
      <w:r w:rsidR="00AA7946">
        <w:t>.</w:t>
      </w:r>
    </w:p>
  </w:footnote>
  <w:footnote w:id="11">
    <w:p w14:paraId="717A1D19" w14:textId="2AF92C01" w:rsidR="00902EDE" w:rsidRDefault="00902EDE">
      <w:pPr>
        <w:pStyle w:val="FootnoteText"/>
      </w:pPr>
      <w:r>
        <w:rPr>
          <w:rStyle w:val="FootnoteReference"/>
        </w:rPr>
        <w:footnoteRef/>
      </w:r>
      <w:r>
        <w:t xml:space="preserve"> PUC Order</w:t>
      </w:r>
      <w:r w:rsidR="00E35CBA">
        <w:t xml:space="preserve"> </w:t>
      </w:r>
      <w:r w:rsidR="00E24717">
        <w:t xml:space="preserve">dated April 27, 2017 </w:t>
      </w:r>
      <w:r w:rsidR="00E35CBA">
        <w:t xml:space="preserve">at 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3FDD" w14:textId="77777777" w:rsidR="00EA37C6" w:rsidRDefault="00A26DB8" w:rsidP="00BC2B58">
    <w:pPr>
      <w:pStyle w:val="Header"/>
    </w:pPr>
    <w:r>
      <w:t>PUC Counsel Report</w:t>
    </w:r>
  </w:p>
  <w:p w14:paraId="056BB5BD" w14:textId="07B5BE42" w:rsidR="00A26DB8" w:rsidRDefault="00DF1A83" w:rsidP="00BC2B58">
    <w:pPr>
      <w:pStyle w:val="Header"/>
    </w:pPr>
    <w:r>
      <w:t xml:space="preserve">Third &amp; Fourth </w:t>
    </w:r>
    <w:r w:rsidR="00491D9F">
      <w:t>Extension</w:t>
    </w:r>
  </w:p>
  <w:p w14:paraId="63353E42" w14:textId="678F169A" w:rsidR="006E7293" w:rsidRDefault="00DF1A83" w:rsidP="00BC2B58">
    <w:pPr>
      <w:pStyle w:val="Header"/>
    </w:pPr>
    <w:r>
      <w:t xml:space="preserve">Options </w:t>
    </w:r>
    <w:r w:rsidR="00491D9F">
      <w:t xml:space="preserve">for </w:t>
    </w:r>
    <w:r w:rsidR="006E7293">
      <w:t>PMC for GPA’s</w:t>
    </w:r>
  </w:p>
  <w:p w14:paraId="1027CCD5" w14:textId="310F79B2" w:rsidR="00491D9F" w:rsidRDefault="00DF1A83" w:rsidP="00BC2B58">
    <w:pPr>
      <w:pStyle w:val="Header"/>
    </w:pPr>
    <w:r>
      <w:t xml:space="preserve">Fuel </w:t>
    </w:r>
    <w:r w:rsidR="006E7293">
      <w:t>Bulk Storage Facility</w:t>
    </w:r>
    <w:r w:rsidR="00491D9F">
      <w:t xml:space="preserve"> </w:t>
    </w:r>
  </w:p>
  <w:p w14:paraId="61E9D18E" w14:textId="7C3A4E3F" w:rsidR="00491D9F" w:rsidRDefault="006E7293" w:rsidP="00BC2B58">
    <w:pPr>
      <w:pStyle w:val="Header"/>
    </w:pPr>
    <w:r>
      <w:t>W</w:t>
    </w:r>
    <w:r w:rsidR="00491D9F">
      <w:t>ith</w:t>
    </w:r>
    <w:r>
      <w:t xml:space="preserve"> </w:t>
    </w:r>
    <w:r w:rsidR="00491D9F">
      <w:t>IP&amp;E</w:t>
    </w:r>
  </w:p>
  <w:p w14:paraId="18DC76DB" w14:textId="77777777" w:rsidR="00DF1A83" w:rsidRDefault="00A26DB8" w:rsidP="00BC2B58">
    <w:pPr>
      <w:pStyle w:val="Header"/>
    </w:pPr>
    <w:r>
      <w:t xml:space="preserve">GPA Docket </w:t>
    </w:r>
    <w:r w:rsidR="00DF1A83">
      <w:t>20</w:t>
    </w:r>
    <w:r>
      <w:t>-0</w:t>
    </w:r>
    <w:r w:rsidR="00DF1314">
      <w:t>8</w:t>
    </w:r>
  </w:p>
  <w:p w14:paraId="7B0846B1" w14:textId="63A96437" w:rsidR="00A26DB8" w:rsidRDefault="00DF1A83" w:rsidP="00BC2B58">
    <w:pPr>
      <w:pStyle w:val="Header"/>
    </w:pPr>
    <w:r>
      <w:t>February</w:t>
    </w:r>
    <w:r w:rsidR="00DF1314">
      <w:t xml:space="preserve"> 2</w:t>
    </w:r>
    <w:r>
      <w:t>3</w:t>
    </w:r>
    <w:r w:rsidR="00DF1314">
      <w:t>, 20</w:t>
    </w:r>
    <w:r>
      <w:t>20</w:t>
    </w:r>
  </w:p>
  <w:p w14:paraId="078CE752" w14:textId="77777777" w:rsidR="00A26DB8" w:rsidRDefault="00A26DB8" w:rsidP="00BC2B58">
    <w:pPr>
      <w:pStyle w:val="Header"/>
    </w:pPr>
    <w:r>
      <w:t>______________________________________</w:t>
    </w:r>
  </w:p>
  <w:p w14:paraId="4392E15F" w14:textId="77777777" w:rsidR="00A26DB8" w:rsidRDefault="00A26DB8" w:rsidP="00BC2B58">
    <w:pPr>
      <w:pStyle w:val="Header"/>
    </w:pPr>
  </w:p>
  <w:p w14:paraId="74DCD645" w14:textId="77777777" w:rsidR="00A26DB8" w:rsidRDefault="00A26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33CA"/>
    <w:multiLevelType w:val="hybridMultilevel"/>
    <w:tmpl w:val="7688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473"/>
    <w:multiLevelType w:val="hybridMultilevel"/>
    <w:tmpl w:val="3D38FF58"/>
    <w:lvl w:ilvl="0" w:tplc="9B884A32">
      <w:start w:val="1"/>
      <w:numFmt w:val="decimal"/>
      <w:lvlText w:val="%1."/>
      <w:lvlJc w:val="left"/>
      <w:pPr>
        <w:ind w:left="115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3CCF0884"/>
    <w:multiLevelType w:val="hybridMultilevel"/>
    <w:tmpl w:val="DD5A883E"/>
    <w:lvl w:ilvl="0" w:tplc="0409000F">
      <w:start w:val="1"/>
      <w:numFmt w:val="decimal"/>
      <w:lvlText w:val="%1."/>
      <w:lvlJc w:val="left"/>
      <w:pPr>
        <w:ind w:left="1151" w:hanging="360"/>
      </w:p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50731A74"/>
    <w:multiLevelType w:val="hybridMultilevel"/>
    <w:tmpl w:val="DF08FA54"/>
    <w:lvl w:ilvl="0" w:tplc="30D0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D0"/>
    <w:rsid w:val="0000070C"/>
    <w:rsid w:val="0002666B"/>
    <w:rsid w:val="000330CB"/>
    <w:rsid w:val="00097E38"/>
    <w:rsid w:val="000A3A9A"/>
    <w:rsid w:val="000C5B13"/>
    <w:rsid w:val="000E40D0"/>
    <w:rsid w:val="000F3118"/>
    <w:rsid w:val="000F3742"/>
    <w:rsid w:val="001409A9"/>
    <w:rsid w:val="00141147"/>
    <w:rsid w:val="001513A7"/>
    <w:rsid w:val="001545FC"/>
    <w:rsid w:val="00164D5B"/>
    <w:rsid w:val="00193BF1"/>
    <w:rsid w:val="001B15E0"/>
    <w:rsid w:val="001C5AEC"/>
    <w:rsid w:val="001F69E9"/>
    <w:rsid w:val="00200881"/>
    <w:rsid w:val="00201E20"/>
    <w:rsid w:val="002267B2"/>
    <w:rsid w:val="0022708C"/>
    <w:rsid w:val="00235EDD"/>
    <w:rsid w:val="0024749A"/>
    <w:rsid w:val="00261CE7"/>
    <w:rsid w:val="00270820"/>
    <w:rsid w:val="00274036"/>
    <w:rsid w:val="00283F8E"/>
    <w:rsid w:val="00286D3C"/>
    <w:rsid w:val="002922CD"/>
    <w:rsid w:val="0033189F"/>
    <w:rsid w:val="003434E1"/>
    <w:rsid w:val="00382A82"/>
    <w:rsid w:val="003936CC"/>
    <w:rsid w:val="003A297F"/>
    <w:rsid w:val="003C1430"/>
    <w:rsid w:val="003D13C9"/>
    <w:rsid w:val="003E56AC"/>
    <w:rsid w:val="003F512C"/>
    <w:rsid w:val="00400438"/>
    <w:rsid w:val="004006F1"/>
    <w:rsid w:val="004017E6"/>
    <w:rsid w:val="00421789"/>
    <w:rsid w:val="00433594"/>
    <w:rsid w:val="00433E53"/>
    <w:rsid w:val="00440011"/>
    <w:rsid w:val="004527CF"/>
    <w:rsid w:val="00470C49"/>
    <w:rsid w:val="00491D9F"/>
    <w:rsid w:val="004A63CF"/>
    <w:rsid w:val="004B38AE"/>
    <w:rsid w:val="004C0A37"/>
    <w:rsid w:val="004E3B9E"/>
    <w:rsid w:val="00541AB4"/>
    <w:rsid w:val="00593D60"/>
    <w:rsid w:val="00596F29"/>
    <w:rsid w:val="005B420C"/>
    <w:rsid w:val="005D054F"/>
    <w:rsid w:val="005E3693"/>
    <w:rsid w:val="005F51D7"/>
    <w:rsid w:val="00627387"/>
    <w:rsid w:val="00630F9B"/>
    <w:rsid w:val="00690B44"/>
    <w:rsid w:val="006B4EFA"/>
    <w:rsid w:val="006D6A2A"/>
    <w:rsid w:val="006E14E2"/>
    <w:rsid w:val="006E7293"/>
    <w:rsid w:val="00706D61"/>
    <w:rsid w:val="00711C34"/>
    <w:rsid w:val="00721890"/>
    <w:rsid w:val="00725F02"/>
    <w:rsid w:val="007263BE"/>
    <w:rsid w:val="007429CA"/>
    <w:rsid w:val="007475F1"/>
    <w:rsid w:val="00752DA9"/>
    <w:rsid w:val="007661EE"/>
    <w:rsid w:val="0078361A"/>
    <w:rsid w:val="007B0DDD"/>
    <w:rsid w:val="007F5310"/>
    <w:rsid w:val="00804F8D"/>
    <w:rsid w:val="008056DA"/>
    <w:rsid w:val="0082351F"/>
    <w:rsid w:val="00877FB4"/>
    <w:rsid w:val="008A47F9"/>
    <w:rsid w:val="008B2B10"/>
    <w:rsid w:val="008B66E5"/>
    <w:rsid w:val="008C6C1F"/>
    <w:rsid w:val="008E18F2"/>
    <w:rsid w:val="00902EDE"/>
    <w:rsid w:val="009230C6"/>
    <w:rsid w:val="00932986"/>
    <w:rsid w:val="00936067"/>
    <w:rsid w:val="00946ABA"/>
    <w:rsid w:val="0095596D"/>
    <w:rsid w:val="009870E3"/>
    <w:rsid w:val="009B3681"/>
    <w:rsid w:val="009C34D0"/>
    <w:rsid w:val="009E4F11"/>
    <w:rsid w:val="009E603E"/>
    <w:rsid w:val="009F49D5"/>
    <w:rsid w:val="00A06704"/>
    <w:rsid w:val="00A26DB8"/>
    <w:rsid w:val="00A36D15"/>
    <w:rsid w:val="00A53AC1"/>
    <w:rsid w:val="00A6466B"/>
    <w:rsid w:val="00A67717"/>
    <w:rsid w:val="00A84EC7"/>
    <w:rsid w:val="00A91074"/>
    <w:rsid w:val="00A95B95"/>
    <w:rsid w:val="00AA1F8D"/>
    <w:rsid w:val="00AA7946"/>
    <w:rsid w:val="00AC4A33"/>
    <w:rsid w:val="00AE11E9"/>
    <w:rsid w:val="00AF3A41"/>
    <w:rsid w:val="00B04E46"/>
    <w:rsid w:val="00B254A3"/>
    <w:rsid w:val="00BA0C87"/>
    <w:rsid w:val="00BB292B"/>
    <w:rsid w:val="00BC2B58"/>
    <w:rsid w:val="00BE2688"/>
    <w:rsid w:val="00BE6644"/>
    <w:rsid w:val="00BF3065"/>
    <w:rsid w:val="00C111E1"/>
    <w:rsid w:val="00C2057F"/>
    <w:rsid w:val="00C20B57"/>
    <w:rsid w:val="00C3020E"/>
    <w:rsid w:val="00C62F36"/>
    <w:rsid w:val="00C738FC"/>
    <w:rsid w:val="00C7685F"/>
    <w:rsid w:val="00CE5A88"/>
    <w:rsid w:val="00D03B2F"/>
    <w:rsid w:val="00D2003E"/>
    <w:rsid w:val="00D20C46"/>
    <w:rsid w:val="00D342C6"/>
    <w:rsid w:val="00D37C1E"/>
    <w:rsid w:val="00D71310"/>
    <w:rsid w:val="00D8001A"/>
    <w:rsid w:val="00D96BB0"/>
    <w:rsid w:val="00DB0544"/>
    <w:rsid w:val="00DC17FB"/>
    <w:rsid w:val="00DD22A7"/>
    <w:rsid w:val="00DF1314"/>
    <w:rsid w:val="00DF1A83"/>
    <w:rsid w:val="00DF5B41"/>
    <w:rsid w:val="00E06981"/>
    <w:rsid w:val="00E1186D"/>
    <w:rsid w:val="00E24503"/>
    <w:rsid w:val="00E24717"/>
    <w:rsid w:val="00E35CBA"/>
    <w:rsid w:val="00E44440"/>
    <w:rsid w:val="00E71571"/>
    <w:rsid w:val="00E81EE0"/>
    <w:rsid w:val="00E81F55"/>
    <w:rsid w:val="00E82A00"/>
    <w:rsid w:val="00E8558F"/>
    <w:rsid w:val="00EA37C6"/>
    <w:rsid w:val="00EB5FE6"/>
    <w:rsid w:val="00EB647F"/>
    <w:rsid w:val="00EC7059"/>
    <w:rsid w:val="00ED38A4"/>
    <w:rsid w:val="00EE7A5F"/>
    <w:rsid w:val="00EF0090"/>
    <w:rsid w:val="00EF774E"/>
    <w:rsid w:val="00F40DDC"/>
    <w:rsid w:val="00F820C9"/>
    <w:rsid w:val="00FB7B14"/>
    <w:rsid w:val="00FC2D95"/>
    <w:rsid w:val="00FD4B94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022B"/>
  <w15:docId w15:val="{ED9BE15B-C487-4450-90F8-2FA4292B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D0"/>
    <w:pPr>
      <w:spacing w:line="508" w:lineRule="exact"/>
    </w:pPr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C34D0"/>
    <w:pPr>
      <w:spacing w:line="254" w:lineRule="exact"/>
    </w:pPr>
  </w:style>
  <w:style w:type="paragraph" w:styleId="ListParagraph">
    <w:name w:val="List Paragraph"/>
    <w:basedOn w:val="Normal"/>
    <w:uiPriority w:val="34"/>
    <w:qFormat/>
    <w:rsid w:val="009C34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34D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4D0"/>
    <w:rPr>
      <w:rFonts w:ascii="Book Antiqua" w:eastAsia="Times New Roman" w:hAnsi="Book Antiqu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4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26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88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6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8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A9F3-9FF7-44F3-9693-74003B01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Horecky &amp; Associates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Camacho</cp:lastModifiedBy>
  <cp:revision>4</cp:revision>
  <cp:lastPrinted>2017-12-15T07:06:00Z</cp:lastPrinted>
  <dcterms:created xsi:type="dcterms:W3CDTF">2020-02-23T06:47:00Z</dcterms:created>
  <dcterms:modified xsi:type="dcterms:W3CDTF">2020-02-23T07:26:00Z</dcterms:modified>
</cp:coreProperties>
</file>