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A1EAF" w14:textId="77777777" w:rsidR="009C34D0" w:rsidRPr="00BE2688" w:rsidRDefault="009C34D0" w:rsidP="009C34D0">
      <w:pPr>
        <w:spacing w:line="240" w:lineRule="auto"/>
        <w:jc w:val="center"/>
        <w:rPr>
          <w:b/>
          <w:sz w:val="24"/>
          <w:szCs w:val="24"/>
        </w:rPr>
      </w:pPr>
      <w:bookmarkStart w:id="0" w:name="_GoBack"/>
      <w:bookmarkEnd w:id="0"/>
      <w:r w:rsidRPr="00BE2688">
        <w:rPr>
          <w:b/>
          <w:sz w:val="24"/>
          <w:szCs w:val="24"/>
        </w:rPr>
        <w:t>BEFORE THE GUAM PUBLIC UTILITIES COMMISSION</w:t>
      </w:r>
    </w:p>
    <w:p w14:paraId="763811E9" w14:textId="77777777" w:rsidR="009C34D0" w:rsidRPr="00BE2688" w:rsidRDefault="009C34D0" w:rsidP="009C34D0">
      <w:pPr>
        <w:spacing w:line="240" w:lineRule="auto"/>
        <w:jc w:val="center"/>
        <w:rPr>
          <w:b/>
          <w:sz w:val="24"/>
          <w:szCs w:val="24"/>
        </w:rPr>
      </w:pPr>
    </w:p>
    <w:tbl>
      <w:tblPr>
        <w:tblW w:w="9360" w:type="dxa"/>
        <w:tblLayout w:type="fixed"/>
        <w:tblCellMar>
          <w:left w:w="0" w:type="dxa"/>
          <w:right w:w="0" w:type="dxa"/>
        </w:tblCellMar>
        <w:tblLook w:val="0000" w:firstRow="0" w:lastRow="0" w:firstColumn="0" w:lastColumn="0" w:noHBand="0" w:noVBand="0"/>
      </w:tblPr>
      <w:tblGrid>
        <w:gridCol w:w="4542"/>
        <w:gridCol w:w="276"/>
        <w:gridCol w:w="4542"/>
      </w:tblGrid>
      <w:tr w:rsidR="009C34D0" w:rsidRPr="00BE2688" w14:paraId="2498ADF2" w14:textId="77777777" w:rsidTr="007661EE">
        <w:tc>
          <w:tcPr>
            <w:tcW w:w="4542" w:type="dxa"/>
            <w:tcBorders>
              <w:bottom w:val="single" w:sz="4" w:space="0" w:color="auto"/>
            </w:tcBorders>
            <w:shd w:val="clear" w:color="auto" w:fill="auto"/>
          </w:tcPr>
          <w:p w14:paraId="60141EE3" w14:textId="77777777" w:rsidR="009C34D0" w:rsidRPr="00BE2688" w:rsidRDefault="009C34D0" w:rsidP="007661EE">
            <w:pPr>
              <w:spacing w:line="240" w:lineRule="auto"/>
              <w:ind w:left="1620"/>
              <w:rPr>
                <w:b/>
                <w:sz w:val="24"/>
                <w:szCs w:val="24"/>
              </w:rPr>
            </w:pPr>
            <w:bookmarkStart w:id="1" w:name="Parties"/>
            <w:bookmarkEnd w:id="1"/>
          </w:p>
          <w:p w14:paraId="7EF1E56B" w14:textId="77777777" w:rsidR="009C34D0" w:rsidRPr="00BE2688" w:rsidRDefault="009C34D0" w:rsidP="007661EE">
            <w:pPr>
              <w:spacing w:line="240" w:lineRule="auto"/>
              <w:rPr>
                <w:b/>
                <w:sz w:val="24"/>
                <w:szCs w:val="24"/>
              </w:rPr>
            </w:pPr>
            <w:r w:rsidRPr="00BE2688">
              <w:rPr>
                <w:b/>
                <w:sz w:val="24"/>
                <w:szCs w:val="24"/>
              </w:rPr>
              <w:t>IN THE MATTER OF:</w:t>
            </w:r>
          </w:p>
          <w:p w14:paraId="20FB3CD9" w14:textId="77777777" w:rsidR="009C34D0" w:rsidRPr="00BE2688" w:rsidRDefault="009C34D0" w:rsidP="007661EE">
            <w:pPr>
              <w:spacing w:line="240" w:lineRule="auto"/>
              <w:rPr>
                <w:b/>
                <w:sz w:val="24"/>
                <w:szCs w:val="24"/>
              </w:rPr>
            </w:pPr>
          </w:p>
          <w:p w14:paraId="615A17CA" w14:textId="35DF788F" w:rsidR="009C34D0" w:rsidRPr="00BE2688" w:rsidRDefault="009C34D0" w:rsidP="00421789">
            <w:pPr>
              <w:spacing w:line="240" w:lineRule="auto"/>
              <w:rPr>
                <w:b/>
                <w:sz w:val="24"/>
                <w:szCs w:val="24"/>
              </w:rPr>
            </w:pPr>
            <w:bookmarkStart w:id="2" w:name="_Hlk28535841"/>
            <w:r w:rsidRPr="00BE2688">
              <w:rPr>
                <w:b/>
                <w:sz w:val="24"/>
                <w:szCs w:val="24"/>
              </w:rPr>
              <w:t xml:space="preserve">THE APPLICATION OF THE GUAM </w:t>
            </w:r>
            <w:r w:rsidR="003D13C9">
              <w:rPr>
                <w:b/>
                <w:sz w:val="24"/>
                <w:szCs w:val="24"/>
              </w:rPr>
              <w:t xml:space="preserve">POWER AUTHORITY </w:t>
            </w:r>
            <w:r w:rsidRPr="00BE2688">
              <w:rPr>
                <w:b/>
                <w:sz w:val="24"/>
                <w:szCs w:val="24"/>
              </w:rPr>
              <w:t>TO</w:t>
            </w:r>
            <w:r w:rsidR="00FE05F6">
              <w:rPr>
                <w:b/>
                <w:sz w:val="24"/>
                <w:szCs w:val="24"/>
              </w:rPr>
              <w:t xml:space="preserve"> </w:t>
            </w:r>
            <w:r w:rsidR="006168FB">
              <w:rPr>
                <w:b/>
                <w:sz w:val="24"/>
                <w:szCs w:val="24"/>
              </w:rPr>
              <w:t>APPROVE</w:t>
            </w:r>
            <w:r w:rsidR="00FE05F6">
              <w:rPr>
                <w:b/>
                <w:sz w:val="24"/>
                <w:szCs w:val="24"/>
              </w:rPr>
              <w:t xml:space="preserve"> </w:t>
            </w:r>
            <w:r w:rsidR="002428CD">
              <w:rPr>
                <w:b/>
                <w:sz w:val="24"/>
                <w:szCs w:val="24"/>
              </w:rPr>
              <w:t xml:space="preserve">THE </w:t>
            </w:r>
            <w:r w:rsidR="006168FB">
              <w:rPr>
                <w:b/>
                <w:sz w:val="24"/>
                <w:szCs w:val="24"/>
              </w:rPr>
              <w:t>PROCUREMENT OF A PMC FOR</w:t>
            </w:r>
            <w:r w:rsidR="00FE05F6">
              <w:rPr>
                <w:b/>
                <w:sz w:val="24"/>
                <w:szCs w:val="24"/>
              </w:rPr>
              <w:t xml:space="preserve"> </w:t>
            </w:r>
            <w:bookmarkEnd w:id="2"/>
            <w:r w:rsidR="00F221F8">
              <w:rPr>
                <w:b/>
                <w:sz w:val="24"/>
                <w:szCs w:val="24"/>
              </w:rPr>
              <w:t xml:space="preserve">THE MANAGEMENT, OPERATION, AND MAINTENANCE OF THE 40MW AGGREKO POWER PLANT </w:t>
            </w:r>
          </w:p>
        </w:tc>
        <w:tc>
          <w:tcPr>
            <w:tcW w:w="276" w:type="dxa"/>
            <w:shd w:val="clear" w:color="auto" w:fill="auto"/>
          </w:tcPr>
          <w:p w14:paraId="584F7ABF" w14:textId="77777777" w:rsidR="009C34D0" w:rsidRPr="00BE2688" w:rsidRDefault="009C34D0" w:rsidP="007661EE">
            <w:pPr>
              <w:pStyle w:val="SingleSpacing"/>
              <w:spacing w:line="240" w:lineRule="auto"/>
              <w:rPr>
                <w:b/>
                <w:sz w:val="24"/>
                <w:szCs w:val="24"/>
              </w:rPr>
            </w:pPr>
            <w:r w:rsidRPr="00BE2688">
              <w:rPr>
                <w:b/>
                <w:sz w:val="24"/>
                <w:szCs w:val="24"/>
              </w:rPr>
              <w:t>)</w:t>
            </w:r>
          </w:p>
          <w:p w14:paraId="7C24CD78" w14:textId="77777777" w:rsidR="009C34D0" w:rsidRPr="00BE2688" w:rsidRDefault="009C34D0" w:rsidP="007661EE">
            <w:pPr>
              <w:pStyle w:val="SingleSpacing"/>
              <w:spacing w:line="240" w:lineRule="auto"/>
              <w:rPr>
                <w:b/>
                <w:sz w:val="24"/>
                <w:szCs w:val="24"/>
              </w:rPr>
            </w:pPr>
            <w:r w:rsidRPr="00BE2688">
              <w:rPr>
                <w:b/>
                <w:sz w:val="24"/>
                <w:szCs w:val="24"/>
              </w:rPr>
              <w:t>)</w:t>
            </w:r>
          </w:p>
          <w:p w14:paraId="2AEB7DDD" w14:textId="77777777" w:rsidR="009C34D0" w:rsidRPr="00BE2688" w:rsidRDefault="009C34D0" w:rsidP="007661EE">
            <w:pPr>
              <w:pStyle w:val="SingleSpacing"/>
              <w:spacing w:line="240" w:lineRule="auto"/>
              <w:rPr>
                <w:b/>
                <w:sz w:val="24"/>
                <w:szCs w:val="24"/>
              </w:rPr>
            </w:pPr>
            <w:r w:rsidRPr="00BE2688">
              <w:rPr>
                <w:b/>
                <w:sz w:val="24"/>
                <w:szCs w:val="24"/>
              </w:rPr>
              <w:t>)</w:t>
            </w:r>
          </w:p>
          <w:p w14:paraId="27485822" w14:textId="77777777" w:rsidR="009C34D0" w:rsidRPr="00BE2688" w:rsidRDefault="009C34D0" w:rsidP="007661EE">
            <w:pPr>
              <w:pStyle w:val="SingleSpacing"/>
              <w:spacing w:line="240" w:lineRule="auto"/>
              <w:rPr>
                <w:b/>
                <w:sz w:val="24"/>
                <w:szCs w:val="24"/>
              </w:rPr>
            </w:pPr>
            <w:r w:rsidRPr="00BE2688">
              <w:rPr>
                <w:b/>
                <w:sz w:val="24"/>
                <w:szCs w:val="24"/>
              </w:rPr>
              <w:t>)</w:t>
            </w:r>
          </w:p>
          <w:p w14:paraId="1D69E9D2" w14:textId="77777777" w:rsidR="009C34D0" w:rsidRPr="00BE2688" w:rsidRDefault="009C34D0" w:rsidP="007661EE">
            <w:pPr>
              <w:pStyle w:val="SingleSpacing"/>
              <w:spacing w:line="240" w:lineRule="auto"/>
              <w:rPr>
                <w:b/>
                <w:sz w:val="24"/>
                <w:szCs w:val="24"/>
              </w:rPr>
            </w:pPr>
            <w:r w:rsidRPr="00BE2688">
              <w:rPr>
                <w:b/>
                <w:sz w:val="24"/>
                <w:szCs w:val="24"/>
              </w:rPr>
              <w:t>)</w:t>
            </w:r>
          </w:p>
          <w:p w14:paraId="033BCC20" w14:textId="77777777" w:rsidR="009C34D0" w:rsidRPr="00BE2688" w:rsidRDefault="009C34D0" w:rsidP="007661EE">
            <w:pPr>
              <w:pStyle w:val="SingleSpacing"/>
              <w:spacing w:line="240" w:lineRule="auto"/>
              <w:rPr>
                <w:b/>
                <w:sz w:val="24"/>
                <w:szCs w:val="24"/>
              </w:rPr>
            </w:pPr>
            <w:r w:rsidRPr="00BE2688">
              <w:rPr>
                <w:b/>
                <w:sz w:val="24"/>
                <w:szCs w:val="24"/>
              </w:rPr>
              <w:t>)</w:t>
            </w:r>
          </w:p>
          <w:p w14:paraId="281288E5" w14:textId="77777777" w:rsidR="009C34D0" w:rsidRPr="00BE2688" w:rsidRDefault="009C34D0" w:rsidP="007661EE">
            <w:pPr>
              <w:pStyle w:val="SingleSpacing"/>
              <w:spacing w:line="240" w:lineRule="auto"/>
              <w:rPr>
                <w:b/>
                <w:sz w:val="24"/>
                <w:szCs w:val="24"/>
              </w:rPr>
            </w:pPr>
            <w:r w:rsidRPr="00BE2688">
              <w:rPr>
                <w:b/>
                <w:sz w:val="24"/>
                <w:szCs w:val="24"/>
              </w:rPr>
              <w:t>)</w:t>
            </w:r>
          </w:p>
          <w:p w14:paraId="168219DD" w14:textId="018D5B22" w:rsidR="009C34D0" w:rsidRDefault="009C34D0" w:rsidP="007661EE">
            <w:pPr>
              <w:pStyle w:val="SingleSpacing"/>
              <w:spacing w:line="240" w:lineRule="auto"/>
              <w:rPr>
                <w:b/>
                <w:sz w:val="24"/>
                <w:szCs w:val="24"/>
              </w:rPr>
            </w:pPr>
            <w:r w:rsidRPr="00BE2688">
              <w:rPr>
                <w:b/>
                <w:sz w:val="24"/>
                <w:szCs w:val="24"/>
              </w:rPr>
              <w:t>)</w:t>
            </w:r>
          </w:p>
          <w:p w14:paraId="1826EA23" w14:textId="77777777" w:rsidR="007F5310" w:rsidRPr="00BE2688" w:rsidRDefault="007F5310" w:rsidP="007661EE">
            <w:pPr>
              <w:pStyle w:val="SingleSpacing"/>
              <w:spacing w:line="240" w:lineRule="auto"/>
              <w:rPr>
                <w:b/>
                <w:sz w:val="24"/>
                <w:szCs w:val="24"/>
              </w:rPr>
            </w:pPr>
            <w:r>
              <w:rPr>
                <w:b/>
                <w:sz w:val="24"/>
                <w:szCs w:val="24"/>
              </w:rPr>
              <w:t>)</w:t>
            </w:r>
          </w:p>
        </w:tc>
        <w:tc>
          <w:tcPr>
            <w:tcW w:w="4542" w:type="dxa"/>
            <w:shd w:val="clear" w:color="auto" w:fill="auto"/>
          </w:tcPr>
          <w:p w14:paraId="27F0F2B2" w14:textId="77777777" w:rsidR="009C34D0" w:rsidRPr="00BE2688" w:rsidRDefault="009C34D0" w:rsidP="007661EE">
            <w:pPr>
              <w:pStyle w:val="SingleSpacing"/>
              <w:spacing w:line="240" w:lineRule="auto"/>
              <w:rPr>
                <w:b/>
                <w:sz w:val="24"/>
                <w:szCs w:val="24"/>
              </w:rPr>
            </w:pPr>
            <w:bookmarkStart w:id="3" w:name="CaseNumber"/>
            <w:bookmarkEnd w:id="3"/>
          </w:p>
          <w:p w14:paraId="619B500F" w14:textId="32BA2E98" w:rsidR="009C34D0" w:rsidRPr="00BE2688" w:rsidRDefault="009C34D0" w:rsidP="007661EE">
            <w:pPr>
              <w:pStyle w:val="SingleSpacing"/>
              <w:spacing w:line="240" w:lineRule="auto"/>
              <w:rPr>
                <w:b/>
                <w:sz w:val="24"/>
                <w:szCs w:val="24"/>
              </w:rPr>
            </w:pPr>
            <w:r w:rsidRPr="00BE2688">
              <w:rPr>
                <w:b/>
                <w:sz w:val="24"/>
                <w:szCs w:val="24"/>
              </w:rPr>
              <w:t xml:space="preserve">       GPA DOCKET </w:t>
            </w:r>
            <w:r w:rsidR="006168FB">
              <w:rPr>
                <w:b/>
                <w:sz w:val="24"/>
                <w:szCs w:val="24"/>
              </w:rPr>
              <w:t>20</w:t>
            </w:r>
            <w:r w:rsidRPr="00BE2688">
              <w:rPr>
                <w:b/>
                <w:sz w:val="24"/>
                <w:szCs w:val="24"/>
              </w:rPr>
              <w:t>-</w:t>
            </w:r>
            <w:r w:rsidR="00F221F8">
              <w:rPr>
                <w:b/>
                <w:sz w:val="24"/>
                <w:szCs w:val="24"/>
              </w:rPr>
              <w:t>1</w:t>
            </w:r>
            <w:r w:rsidR="006168FB">
              <w:rPr>
                <w:b/>
                <w:sz w:val="24"/>
                <w:szCs w:val="24"/>
              </w:rPr>
              <w:t>4</w:t>
            </w:r>
          </w:p>
          <w:p w14:paraId="1E5B2E89" w14:textId="77777777" w:rsidR="009C34D0" w:rsidRPr="00BE2688" w:rsidRDefault="009C34D0" w:rsidP="007661EE">
            <w:pPr>
              <w:pStyle w:val="SingleSpacing"/>
              <w:spacing w:line="240" w:lineRule="auto"/>
              <w:rPr>
                <w:b/>
                <w:sz w:val="24"/>
                <w:szCs w:val="24"/>
              </w:rPr>
            </w:pPr>
          </w:p>
          <w:p w14:paraId="2B150481" w14:textId="77777777" w:rsidR="009C34D0" w:rsidRPr="00BE2688" w:rsidRDefault="009C34D0" w:rsidP="007661EE">
            <w:pPr>
              <w:pStyle w:val="SingleSpacing"/>
              <w:spacing w:line="240" w:lineRule="auto"/>
              <w:rPr>
                <w:b/>
                <w:sz w:val="24"/>
                <w:szCs w:val="24"/>
              </w:rPr>
            </w:pPr>
          </w:p>
          <w:p w14:paraId="605A8E52" w14:textId="77777777" w:rsidR="009C34D0" w:rsidRPr="00BE2688" w:rsidRDefault="009C34D0" w:rsidP="007661EE">
            <w:pPr>
              <w:pStyle w:val="SingleSpacing"/>
              <w:spacing w:line="240" w:lineRule="auto"/>
              <w:rPr>
                <w:b/>
                <w:sz w:val="24"/>
                <w:szCs w:val="24"/>
              </w:rPr>
            </w:pPr>
            <w:r w:rsidRPr="00BE2688">
              <w:rPr>
                <w:b/>
                <w:sz w:val="24"/>
                <w:szCs w:val="24"/>
              </w:rPr>
              <w:t xml:space="preserve">        PUC COUNSEL REPORT</w:t>
            </w:r>
          </w:p>
          <w:p w14:paraId="0D12C83E" w14:textId="77777777" w:rsidR="009C34D0" w:rsidRPr="00BE2688" w:rsidRDefault="009C34D0" w:rsidP="007661EE">
            <w:pPr>
              <w:spacing w:line="240" w:lineRule="auto"/>
              <w:rPr>
                <w:b/>
                <w:sz w:val="24"/>
                <w:szCs w:val="24"/>
              </w:rPr>
            </w:pPr>
          </w:p>
        </w:tc>
      </w:tr>
    </w:tbl>
    <w:p w14:paraId="2904AA63" w14:textId="77777777" w:rsidR="008C6C1F" w:rsidRDefault="008C6C1F" w:rsidP="009C34D0">
      <w:pPr>
        <w:jc w:val="center"/>
        <w:rPr>
          <w:b/>
          <w:sz w:val="24"/>
          <w:szCs w:val="24"/>
          <w:u w:val="single"/>
        </w:rPr>
      </w:pPr>
    </w:p>
    <w:p w14:paraId="1055D1F7" w14:textId="72AB19AB" w:rsidR="007661EE" w:rsidRPr="00BE2688" w:rsidRDefault="009C34D0" w:rsidP="009C34D0">
      <w:pPr>
        <w:jc w:val="center"/>
        <w:rPr>
          <w:b/>
          <w:sz w:val="24"/>
          <w:szCs w:val="24"/>
          <w:u w:val="single"/>
        </w:rPr>
      </w:pPr>
      <w:r w:rsidRPr="00BE2688">
        <w:rPr>
          <w:b/>
          <w:sz w:val="24"/>
          <w:szCs w:val="24"/>
          <w:u w:val="single"/>
        </w:rPr>
        <w:t>INTRODUCTION</w:t>
      </w:r>
    </w:p>
    <w:p w14:paraId="4764BB49" w14:textId="77777777" w:rsidR="009C34D0" w:rsidRPr="00BE2688" w:rsidRDefault="009C34D0" w:rsidP="009C34D0">
      <w:pPr>
        <w:spacing w:line="240" w:lineRule="auto"/>
        <w:rPr>
          <w:sz w:val="24"/>
          <w:szCs w:val="24"/>
          <w:u w:val="single"/>
        </w:rPr>
      </w:pPr>
    </w:p>
    <w:p w14:paraId="7E71AF17" w14:textId="19A4B60E" w:rsidR="009C34D0" w:rsidRDefault="009C34D0" w:rsidP="00DD22A7">
      <w:pPr>
        <w:pStyle w:val="ListParagraph"/>
        <w:numPr>
          <w:ilvl w:val="0"/>
          <w:numId w:val="2"/>
        </w:numPr>
        <w:spacing w:line="240" w:lineRule="auto"/>
        <w:ind w:left="360"/>
        <w:rPr>
          <w:sz w:val="24"/>
          <w:szCs w:val="24"/>
        </w:rPr>
      </w:pPr>
      <w:r w:rsidRPr="00DD22A7">
        <w:rPr>
          <w:sz w:val="24"/>
          <w:szCs w:val="24"/>
        </w:rPr>
        <w:t xml:space="preserve">This matter comes before the Guam Public Utilities Commission [“PUC”] upon the </w:t>
      </w:r>
      <w:r w:rsidR="003D13C9" w:rsidRPr="00DD22A7">
        <w:rPr>
          <w:sz w:val="24"/>
          <w:szCs w:val="24"/>
        </w:rPr>
        <w:t>P</w:t>
      </w:r>
      <w:r w:rsidRPr="00DD22A7">
        <w:rPr>
          <w:sz w:val="24"/>
          <w:szCs w:val="24"/>
        </w:rPr>
        <w:t xml:space="preserve">etition of the Guam Power Authority [“GPA”] </w:t>
      </w:r>
      <w:r w:rsidR="00C3020E">
        <w:rPr>
          <w:sz w:val="24"/>
          <w:szCs w:val="24"/>
        </w:rPr>
        <w:t>to</w:t>
      </w:r>
      <w:r w:rsidR="006168FB">
        <w:rPr>
          <w:sz w:val="24"/>
          <w:szCs w:val="24"/>
        </w:rPr>
        <w:t xml:space="preserve"> approve the Procurement of a PMC for</w:t>
      </w:r>
      <w:r w:rsidR="00F221F8">
        <w:rPr>
          <w:sz w:val="24"/>
          <w:szCs w:val="24"/>
        </w:rPr>
        <w:t xml:space="preserve"> the 40MW Aggreko Power Plant </w:t>
      </w:r>
      <w:r w:rsidR="006168FB">
        <w:rPr>
          <w:sz w:val="24"/>
          <w:szCs w:val="24"/>
        </w:rPr>
        <w:t>[</w:t>
      </w:r>
      <w:r w:rsidR="00F221F8">
        <w:rPr>
          <w:sz w:val="24"/>
          <w:szCs w:val="24"/>
        </w:rPr>
        <w:t>Aggreko Plant</w:t>
      </w:r>
      <w:r w:rsidR="006168FB">
        <w:rPr>
          <w:sz w:val="24"/>
          <w:szCs w:val="24"/>
        </w:rPr>
        <w:t>]</w:t>
      </w:r>
      <w:r w:rsidR="00BE2688" w:rsidRPr="00DD22A7">
        <w:rPr>
          <w:sz w:val="24"/>
          <w:szCs w:val="24"/>
        </w:rPr>
        <w:t>.</w:t>
      </w:r>
      <w:r w:rsidR="00E1186D">
        <w:rPr>
          <w:rStyle w:val="FootnoteReference"/>
          <w:sz w:val="24"/>
          <w:szCs w:val="24"/>
        </w:rPr>
        <w:footnoteReference w:id="1"/>
      </w:r>
    </w:p>
    <w:p w14:paraId="6A5701CF" w14:textId="77777777" w:rsidR="00A36D15" w:rsidRDefault="00A36D15" w:rsidP="00A36D15">
      <w:pPr>
        <w:pStyle w:val="ListParagraph"/>
        <w:spacing w:line="240" w:lineRule="auto"/>
        <w:ind w:left="360"/>
        <w:rPr>
          <w:sz w:val="24"/>
          <w:szCs w:val="24"/>
        </w:rPr>
      </w:pPr>
    </w:p>
    <w:p w14:paraId="2B774F91" w14:textId="2B8627C1" w:rsidR="002428CD" w:rsidRDefault="00F221F8" w:rsidP="002428CD">
      <w:pPr>
        <w:pStyle w:val="ListParagraph"/>
        <w:numPr>
          <w:ilvl w:val="0"/>
          <w:numId w:val="2"/>
        </w:numPr>
        <w:spacing w:line="240" w:lineRule="auto"/>
        <w:ind w:left="360"/>
        <w:rPr>
          <w:sz w:val="24"/>
          <w:szCs w:val="24"/>
        </w:rPr>
      </w:pPr>
      <w:r w:rsidRPr="007C5C90">
        <w:rPr>
          <w:sz w:val="24"/>
          <w:szCs w:val="24"/>
        </w:rPr>
        <w:t xml:space="preserve">GPA’s contract for the Aggreko Plant will expire on January </w:t>
      </w:r>
      <w:r w:rsidR="00240F48">
        <w:rPr>
          <w:sz w:val="24"/>
          <w:szCs w:val="24"/>
        </w:rPr>
        <w:t>8</w:t>
      </w:r>
      <w:r w:rsidRPr="007C5C90">
        <w:rPr>
          <w:sz w:val="24"/>
          <w:szCs w:val="24"/>
        </w:rPr>
        <w:t xml:space="preserve">, 2020 and </w:t>
      </w:r>
      <w:r w:rsidR="007C5C90" w:rsidRPr="007C5C90">
        <w:rPr>
          <w:sz w:val="24"/>
          <w:szCs w:val="24"/>
        </w:rPr>
        <w:t xml:space="preserve">GPA will take ownership of </w:t>
      </w:r>
      <w:r w:rsidRPr="007C5C90">
        <w:rPr>
          <w:sz w:val="24"/>
          <w:szCs w:val="24"/>
        </w:rPr>
        <w:t xml:space="preserve">the plant </w:t>
      </w:r>
      <w:r w:rsidR="007C5C90" w:rsidRPr="007C5C90">
        <w:rPr>
          <w:sz w:val="24"/>
          <w:szCs w:val="24"/>
        </w:rPr>
        <w:t xml:space="preserve">after that date. </w:t>
      </w:r>
    </w:p>
    <w:p w14:paraId="54377C26" w14:textId="77777777" w:rsidR="007C5C90" w:rsidRPr="007C5C90" w:rsidRDefault="007C5C90" w:rsidP="007C5C90">
      <w:pPr>
        <w:pStyle w:val="ListParagraph"/>
        <w:spacing w:line="240" w:lineRule="auto"/>
        <w:ind w:left="360"/>
        <w:rPr>
          <w:sz w:val="24"/>
          <w:szCs w:val="24"/>
        </w:rPr>
      </w:pPr>
    </w:p>
    <w:p w14:paraId="7873CF24" w14:textId="588598DD" w:rsidR="009F49D5" w:rsidRDefault="009F49D5" w:rsidP="00DD22A7">
      <w:pPr>
        <w:pStyle w:val="ListParagraph"/>
        <w:numPr>
          <w:ilvl w:val="0"/>
          <w:numId w:val="2"/>
        </w:numPr>
        <w:spacing w:line="240" w:lineRule="auto"/>
        <w:ind w:left="360"/>
        <w:rPr>
          <w:sz w:val="24"/>
          <w:szCs w:val="24"/>
        </w:rPr>
      </w:pPr>
      <w:r>
        <w:rPr>
          <w:sz w:val="24"/>
          <w:szCs w:val="24"/>
        </w:rPr>
        <w:t xml:space="preserve">GPA </w:t>
      </w:r>
      <w:r w:rsidR="00C93D14">
        <w:rPr>
          <w:sz w:val="24"/>
          <w:szCs w:val="24"/>
        </w:rPr>
        <w:t xml:space="preserve">is </w:t>
      </w:r>
      <w:r>
        <w:rPr>
          <w:sz w:val="24"/>
          <w:szCs w:val="24"/>
        </w:rPr>
        <w:t>request</w:t>
      </w:r>
      <w:r w:rsidR="00C93D14">
        <w:rPr>
          <w:sz w:val="24"/>
          <w:szCs w:val="24"/>
        </w:rPr>
        <w:t xml:space="preserve">ing the PUC’s authorization to </w:t>
      </w:r>
      <w:r w:rsidR="006168FB">
        <w:rPr>
          <w:sz w:val="24"/>
          <w:szCs w:val="24"/>
        </w:rPr>
        <w:t xml:space="preserve">solicit for a PMC Contract </w:t>
      </w:r>
      <w:r w:rsidR="007C5C90">
        <w:rPr>
          <w:sz w:val="24"/>
          <w:szCs w:val="24"/>
        </w:rPr>
        <w:t>to manage, operate, and maintain the Aggreko Plant after it takes ownership of the plant</w:t>
      </w:r>
      <w:r>
        <w:rPr>
          <w:sz w:val="24"/>
          <w:szCs w:val="24"/>
        </w:rPr>
        <w:t>.</w:t>
      </w:r>
      <w:r>
        <w:rPr>
          <w:rStyle w:val="FootnoteReference"/>
          <w:sz w:val="24"/>
          <w:szCs w:val="24"/>
        </w:rPr>
        <w:footnoteReference w:id="2"/>
      </w:r>
    </w:p>
    <w:p w14:paraId="11F2CCD9" w14:textId="77777777" w:rsidR="00C20B57" w:rsidRPr="00DD22A7" w:rsidRDefault="00C20B57" w:rsidP="00C20B57">
      <w:pPr>
        <w:pStyle w:val="ListParagraph"/>
        <w:spacing w:line="240" w:lineRule="auto"/>
        <w:ind w:left="360"/>
        <w:rPr>
          <w:sz w:val="24"/>
          <w:szCs w:val="24"/>
        </w:rPr>
      </w:pPr>
    </w:p>
    <w:p w14:paraId="0DDEA146" w14:textId="77777777" w:rsidR="00BE2688" w:rsidRPr="00BE2688" w:rsidRDefault="00BE2688" w:rsidP="009C34D0">
      <w:pPr>
        <w:spacing w:line="240" w:lineRule="auto"/>
        <w:ind w:left="432" w:hanging="432"/>
        <w:rPr>
          <w:sz w:val="24"/>
          <w:szCs w:val="24"/>
        </w:rPr>
      </w:pPr>
    </w:p>
    <w:p w14:paraId="30DDC463" w14:textId="77777777" w:rsidR="00BE2688" w:rsidRDefault="00BE2688" w:rsidP="00BE2688">
      <w:pPr>
        <w:spacing w:line="240" w:lineRule="auto"/>
        <w:ind w:left="432" w:hanging="432"/>
        <w:jc w:val="center"/>
        <w:rPr>
          <w:b/>
          <w:sz w:val="24"/>
          <w:szCs w:val="24"/>
          <w:u w:val="single"/>
        </w:rPr>
      </w:pPr>
      <w:r w:rsidRPr="00BE2688">
        <w:rPr>
          <w:b/>
          <w:sz w:val="24"/>
          <w:szCs w:val="24"/>
          <w:u w:val="single"/>
        </w:rPr>
        <w:t>BACKGROUND</w:t>
      </w:r>
    </w:p>
    <w:p w14:paraId="46C3C828" w14:textId="77777777" w:rsidR="00BE2688" w:rsidRDefault="00BE2688" w:rsidP="00BE2688">
      <w:pPr>
        <w:spacing w:line="240" w:lineRule="auto"/>
        <w:ind w:left="432" w:hanging="432"/>
        <w:jc w:val="center"/>
        <w:rPr>
          <w:b/>
          <w:sz w:val="24"/>
          <w:szCs w:val="24"/>
          <w:u w:val="single"/>
        </w:rPr>
      </w:pPr>
    </w:p>
    <w:p w14:paraId="5FE2773A" w14:textId="0C3A5221" w:rsidR="00BE2688" w:rsidRDefault="00755D91" w:rsidP="00DD22A7">
      <w:pPr>
        <w:pStyle w:val="ListParagraph"/>
        <w:numPr>
          <w:ilvl w:val="0"/>
          <w:numId w:val="2"/>
        </w:numPr>
        <w:spacing w:line="240" w:lineRule="auto"/>
        <w:ind w:left="360"/>
        <w:rPr>
          <w:sz w:val="24"/>
          <w:szCs w:val="24"/>
        </w:rPr>
      </w:pPr>
      <w:r>
        <w:rPr>
          <w:sz w:val="24"/>
          <w:szCs w:val="24"/>
        </w:rPr>
        <w:t>GPA</w:t>
      </w:r>
      <w:r w:rsidR="007C5C90">
        <w:rPr>
          <w:sz w:val="24"/>
          <w:szCs w:val="24"/>
        </w:rPr>
        <w:t xml:space="preserve"> contracted for the operation of the Aggreko Plant on January 9, 2016 </w:t>
      </w:r>
      <w:r w:rsidR="00240F48">
        <w:rPr>
          <w:sz w:val="24"/>
          <w:szCs w:val="24"/>
        </w:rPr>
        <w:t>to mitigate the loss of the Cabras 3 and 4</w:t>
      </w:r>
      <w:r w:rsidR="003936CC">
        <w:rPr>
          <w:sz w:val="24"/>
          <w:szCs w:val="24"/>
        </w:rPr>
        <w:t>.</w:t>
      </w:r>
      <w:r w:rsidR="003936CC">
        <w:rPr>
          <w:rStyle w:val="FootnoteReference"/>
          <w:sz w:val="24"/>
          <w:szCs w:val="24"/>
        </w:rPr>
        <w:footnoteReference w:id="3"/>
      </w:r>
      <w:r w:rsidR="00C3417E">
        <w:rPr>
          <w:sz w:val="24"/>
          <w:szCs w:val="24"/>
        </w:rPr>
        <w:t xml:space="preserve">  The Aggreko Plant consists of 39 </w:t>
      </w:r>
      <w:r w:rsidR="00A840F8">
        <w:rPr>
          <w:sz w:val="24"/>
          <w:szCs w:val="24"/>
        </w:rPr>
        <w:t xml:space="preserve">portable </w:t>
      </w:r>
      <w:r w:rsidR="00C3417E">
        <w:rPr>
          <w:sz w:val="24"/>
          <w:szCs w:val="24"/>
        </w:rPr>
        <w:t>generator sets enclosed in standard size ISO 20 foot containers with integrated lifting forgings on the corners and each of the units is rated at a 1014KW gross output.</w:t>
      </w:r>
      <w:r w:rsidR="00C3417E">
        <w:rPr>
          <w:rStyle w:val="FootnoteReference"/>
          <w:sz w:val="24"/>
          <w:szCs w:val="24"/>
        </w:rPr>
        <w:footnoteReference w:id="4"/>
      </w:r>
    </w:p>
    <w:p w14:paraId="0E04DDF7" w14:textId="77777777" w:rsidR="00AA1F8D" w:rsidRDefault="00AA1F8D" w:rsidP="00AA1F8D">
      <w:pPr>
        <w:pStyle w:val="ListParagraph"/>
        <w:spacing w:line="240" w:lineRule="auto"/>
        <w:ind w:left="360"/>
        <w:rPr>
          <w:sz w:val="24"/>
          <w:szCs w:val="24"/>
        </w:rPr>
      </w:pPr>
    </w:p>
    <w:p w14:paraId="049EB265" w14:textId="00CF3C85" w:rsidR="00AA1F8D" w:rsidRPr="00755D91" w:rsidRDefault="00240F48" w:rsidP="00755D91">
      <w:pPr>
        <w:pStyle w:val="ListParagraph"/>
        <w:numPr>
          <w:ilvl w:val="0"/>
          <w:numId w:val="2"/>
        </w:numPr>
        <w:spacing w:line="240" w:lineRule="auto"/>
        <w:ind w:left="360"/>
        <w:rPr>
          <w:sz w:val="24"/>
          <w:szCs w:val="24"/>
        </w:rPr>
      </w:pPr>
      <w:r>
        <w:rPr>
          <w:sz w:val="24"/>
          <w:szCs w:val="24"/>
        </w:rPr>
        <w:lastRenderedPageBreak/>
        <w:t xml:space="preserve">GPA states that contracting a PMC </w:t>
      </w:r>
      <w:r w:rsidR="00EA20D2">
        <w:rPr>
          <w:sz w:val="24"/>
          <w:szCs w:val="24"/>
        </w:rPr>
        <w:t xml:space="preserve">for </w:t>
      </w:r>
      <w:r>
        <w:rPr>
          <w:sz w:val="24"/>
          <w:szCs w:val="24"/>
        </w:rPr>
        <w:t xml:space="preserve">the Aggreko Plant </w:t>
      </w:r>
      <w:r w:rsidR="00EA20D2">
        <w:rPr>
          <w:sz w:val="24"/>
          <w:szCs w:val="24"/>
        </w:rPr>
        <w:t xml:space="preserve">and the use of </w:t>
      </w:r>
      <w:r>
        <w:rPr>
          <w:sz w:val="24"/>
          <w:szCs w:val="24"/>
        </w:rPr>
        <w:t>GPA personnel will allow GPA to continue to operate the plant after GPA takes ownership of it on January 9, 2021</w:t>
      </w:r>
      <w:r w:rsidR="00B32D2B">
        <w:rPr>
          <w:sz w:val="24"/>
          <w:szCs w:val="24"/>
        </w:rPr>
        <w:t>.</w:t>
      </w:r>
      <w:r w:rsidR="00B32D2B">
        <w:rPr>
          <w:rStyle w:val="FootnoteReference"/>
          <w:sz w:val="24"/>
          <w:szCs w:val="24"/>
        </w:rPr>
        <w:footnoteReference w:id="5"/>
      </w:r>
      <w:r w:rsidR="00B32D2B">
        <w:rPr>
          <w:sz w:val="24"/>
          <w:szCs w:val="24"/>
        </w:rPr>
        <w:t xml:space="preserve">  </w:t>
      </w:r>
    </w:p>
    <w:p w14:paraId="572E6E1C" w14:textId="77777777" w:rsidR="003434E1" w:rsidRDefault="003434E1" w:rsidP="003434E1">
      <w:pPr>
        <w:pStyle w:val="ListParagraph"/>
        <w:spacing w:line="240" w:lineRule="auto"/>
        <w:ind w:left="360"/>
        <w:rPr>
          <w:sz w:val="24"/>
          <w:szCs w:val="24"/>
        </w:rPr>
      </w:pPr>
    </w:p>
    <w:p w14:paraId="2B430276" w14:textId="155D9198" w:rsidR="00A06704" w:rsidRDefault="00B32D2B" w:rsidP="00DD22A7">
      <w:pPr>
        <w:pStyle w:val="ListParagraph"/>
        <w:numPr>
          <w:ilvl w:val="0"/>
          <w:numId w:val="2"/>
        </w:numPr>
        <w:spacing w:line="240" w:lineRule="auto"/>
        <w:ind w:left="360"/>
        <w:rPr>
          <w:sz w:val="24"/>
          <w:szCs w:val="24"/>
        </w:rPr>
      </w:pPr>
      <w:r>
        <w:rPr>
          <w:sz w:val="24"/>
          <w:szCs w:val="24"/>
        </w:rPr>
        <w:t xml:space="preserve">GPA will require the </w:t>
      </w:r>
      <w:r w:rsidR="00656A9B">
        <w:rPr>
          <w:sz w:val="24"/>
          <w:szCs w:val="24"/>
        </w:rPr>
        <w:t xml:space="preserve">40MW </w:t>
      </w:r>
      <w:r>
        <w:rPr>
          <w:sz w:val="24"/>
          <w:szCs w:val="24"/>
        </w:rPr>
        <w:t xml:space="preserve">generating capacity of </w:t>
      </w:r>
      <w:r w:rsidR="00656A9B">
        <w:rPr>
          <w:sz w:val="24"/>
          <w:szCs w:val="24"/>
        </w:rPr>
        <w:t>the Aggreko Plant</w:t>
      </w:r>
      <w:r>
        <w:rPr>
          <w:sz w:val="24"/>
          <w:szCs w:val="24"/>
        </w:rPr>
        <w:t xml:space="preserve"> to operate the island-wide power system </w:t>
      </w:r>
      <w:r w:rsidR="00656A9B">
        <w:rPr>
          <w:sz w:val="24"/>
          <w:szCs w:val="24"/>
        </w:rPr>
        <w:t>until GPA’s Phase II Renewable Resource Acquisition contracts start in the 3</w:t>
      </w:r>
      <w:r w:rsidR="00656A9B" w:rsidRPr="00656A9B">
        <w:rPr>
          <w:sz w:val="24"/>
          <w:szCs w:val="24"/>
          <w:vertAlign w:val="superscript"/>
        </w:rPr>
        <w:t>rd</w:t>
      </w:r>
      <w:r w:rsidR="00656A9B">
        <w:rPr>
          <w:sz w:val="24"/>
          <w:szCs w:val="24"/>
        </w:rPr>
        <w:t xml:space="preserve"> Quarter of 2022, and</w:t>
      </w:r>
      <w:r w:rsidR="00656A9B">
        <w:rPr>
          <w:sz w:val="24"/>
          <w:szCs w:val="24"/>
        </w:rPr>
        <w:t xml:space="preserve"> </w:t>
      </w:r>
      <w:r w:rsidR="00656A9B">
        <w:rPr>
          <w:sz w:val="24"/>
          <w:szCs w:val="24"/>
        </w:rPr>
        <w:t>GPA’s new power plant begins operations in the 4</w:t>
      </w:r>
      <w:r w:rsidR="00656A9B" w:rsidRPr="00656A9B">
        <w:rPr>
          <w:sz w:val="24"/>
          <w:szCs w:val="24"/>
          <w:vertAlign w:val="superscript"/>
        </w:rPr>
        <w:t>th</w:t>
      </w:r>
      <w:r w:rsidR="00656A9B">
        <w:rPr>
          <w:sz w:val="24"/>
          <w:szCs w:val="24"/>
        </w:rPr>
        <w:t xml:space="preserve"> Quarter of 2022</w:t>
      </w:r>
      <w:r w:rsidR="00A06704">
        <w:rPr>
          <w:sz w:val="24"/>
          <w:szCs w:val="24"/>
        </w:rPr>
        <w:t>.</w:t>
      </w:r>
      <w:r w:rsidR="00A06704">
        <w:rPr>
          <w:rStyle w:val="FootnoteReference"/>
          <w:sz w:val="24"/>
          <w:szCs w:val="24"/>
        </w:rPr>
        <w:footnoteReference w:id="6"/>
      </w:r>
    </w:p>
    <w:p w14:paraId="31E5BE61" w14:textId="77777777" w:rsidR="007465C4" w:rsidRDefault="007465C4" w:rsidP="007465C4">
      <w:pPr>
        <w:pStyle w:val="ListParagraph"/>
        <w:spacing w:line="240" w:lineRule="auto"/>
        <w:ind w:left="360"/>
        <w:rPr>
          <w:sz w:val="24"/>
          <w:szCs w:val="24"/>
        </w:rPr>
      </w:pPr>
    </w:p>
    <w:p w14:paraId="21957E48" w14:textId="5B3F83A5" w:rsidR="007465C4" w:rsidRDefault="007465C4" w:rsidP="00DD22A7">
      <w:pPr>
        <w:pStyle w:val="ListParagraph"/>
        <w:numPr>
          <w:ilvl w:val="0"/>
          <w:numId w:val="2"/>
        </w:numPr>
        <w:spacing w:line="240" w:lineRule="auto"/>
        <w:ind w:left="360"/>
        <w:rPr>
          <w:sz w:val="24"/>
          <w:szCs w:val="24"/>
        </w:rPr>
      </w:pPr>
      <w:r>
        <w:rPr>
          <w:sz w:val="24"/>
          <w:szCs w:val="24"/>
        </w:rPr>
        <w:t xml:space="preserve">GPA has prepared a Multi-Stepped Sealed Bid to solicit for a PMC contract for </w:t>
      </w:r>
      <w:r w:rsidR="00C36289">
        <w:rPr>
          <w:sz w:val="24"/>
          <w:szCs w:val="24"/>
        </w:rPr>
        <w:t>the Aggreko Plant</w:t>
      </w:r>
      <w:r w:rsidR="0091739A">
        <w:rPr>
          <w:sz w:val="24"/>
          <w:szCs w:val="24"/>
        </w:rPr>
        <w:t xml:space="preserve"> [IFB]</w:t>
      </w:r>
      <w:r>
        <w:rPr>
          <w:sz w:val="24"/>
          <w:szCs w:val="24"/>
        </w:rPr>
        <w:t>.</w:t>
      </w:r>
      <w:r>
        <w:rPr>
          <w:rStyle w:val="FootnoteReference"/>
          <w:sz w:val="24"/>
          <w:szCs w:val="24"/>
        </w:rPr>
        <w:footnoteReference w:id="7"/>
      </w:r>
    </w:p>
    <w:p w14:paraId="63E50170" w14:textId="77777777" w:rsidR="00980095" w:rsidRDefault="00980095" w:rsidP="00980095">
      <w:pPr>
        <w:pStyle w:val="ListParagraph"/>
        <w:spacing w:line="240" w:lineRule="auto"/>
        <w:ind w:left="360"/>
        <w:rPr>
          <w:sz w:val="24"/>
          <w:szCs w:val="24"/>
        </w:rPr>
      </w:pPr>
    </w:p>
    <w:p w14:paraId="30A2D2B3" w14:textId="5A75A1A7" w:rsidR="00EB5FE6" w:rsidRDefault="004A63CF" w:rsidP="000C7C00">
      <w:pPr>
        <w:pStyle w:val="ListParagraph"/>
        <w:numPr>
          <w:ilvl w:val="0"/>
          <w:numId w:val="2"/>
        </w:numPr>
        <w:spacing w:line="240" w:lineRule="auto"/>
        <w:ind w:left="360"/>
        <w:rPr>
          <w:sz w:val="24"/>
          <w:szCs w:val="24"/>
        </w:rPr>
      </w:pPr>
      <w:r>
        <w:rPr>
          <w:sz w:val="24"/>
          <w:szCs w:val="24"/>
        </w:rPr>
        <w:t xml:space="preserve">On </w:t>
      </w:r>
      <w:r w:rsidR="00C36289">
        <w:rPr>
          <w:sz w:val="24"/>
          <w:szCs w:val="24"/>
        </w:rPr>
        <w:t>May</w:t>
      </w:r>
      <w:r w:rsidR="007465C4">
        <w:rPr>
          <w:sz w:val="24"/>
          <w:szCs w:val="24"/>
        </w:rPr>
        <w:t xml:space="preserve"> 26</w:t>
      </w:r>
      <w:r w:rsidR="00D33823">
        <w:rPr>
          <w:sz w:val="24"/>
          <w:szCs w:val="24"/>
        </w:rPr>
        <w:t>, 20</w:t>
      </w:r>
      <w:r w:rsidR="00C36289">
        <w:rPr>
          <w:sz w:val="24"/>
          <w:szCs w:val="24"/>
        </w:rPr>
        <w:t>20</w:t>
      </w:r>
      <w:r>
        <w:rPr>
          <w:sz w:val="24"/>
          <w:szCs w:val="24"/>
        </w:rPr>
        <w:t>, the</w:t>
      </w:r>
      <w:r w:rsidR="00D33823">
        <w:rPr>
          <w:sz w:val="24"/>
          <w:szCs w:val="24"/>
        </w:rPr>
        <w:t xml:space="preserve"> </w:t>
      </w:r>
      <w:r w:rsidR="00A53AC1">
        <w:rPr>
          <w:sz w:val="24"/>
          <w:szCs w:val="24"/>
        </w:rPr>
        <w:t>CCU</w:t>
      </w:r>
      <w:r w:rsidR="00D33823">
        <w:rPr>
          <w:sz w:val="24"/>
          <w:szCs w:val="24"/>
        </w:rPr>
        <w:t xml:space="preserve"> </w:t>
      </w:r>
      <w:r>
        <w:rPr>
          <w:sz w:val="24"/>
          <w:szCs w:val="24"/>
        </w:rPr>
        <w:t xml:space="preserve">authorized GPA to </w:t>
      </w:r>
      <w:r w:rsidR="007465C4">
        <w:rPr>
          <w:sz w:val="24"/>
          <w:szCs w:val="24"/>
        </w:rPr>
        <w:t xml:space="preserve">issue the solicitation for a PMC contract for </w:t>
      </w:r>
      <w:r w:rsidR="00C36289">
        <w:rPr>
          <w:sz w:val="24"/>
          <w:szCs w:val="24"/>
        </w:rPr>
        <w:t>the Aggreko Plant</w:t>
      </w:r>
      <w:r w:rsidR="007465C4">
        <w:rPr>
          <w:sz w:val="24"/>
          <w:szCs w:val="24"/>
        </w:rPr>
        <w:t xml:space="preserve"> subject to the review and approval of </w:t>
      </w:r>
      <w:r w:rsidR="00D33823">
        <w:rPr>
          <w:sz w:val="24"/>
          <w:szCs w:val="24"/>
        </w:rPr>
        <w:t>the PUC</w:t>
      </w:r>
      <w:r>
        <w:rPr>
          <w:sz w:val="24"/>
          <w:szCs w:val="24"/>
        </w:rPr>
        <w:t>.</w:t>
      </w:r>
      <w:r>
        <w:rPr>
          <w:rStyle w:val="FootnoteReference"/>
          <w:sz w:val="24"/>
          <w:szCs w:val="24"/>
        </w:rPr>
        <w:footnoteReference w:id="8"/>
      </w:r>
      <w:r w:rsidR="007263BE">
        <w:rPr>
          <w:sz w:val="24"/>
          <w:szCs w:val="24"/>
        </w:rPr>
        <w:t xml:space="preserve">  </w:t>
      </w:r>
    </w:p>
    <w:p w14:paraId="57BB9227" w14:textId="4C2D1476" w:rsidR="000C7C00" w:rsidRDefault="000C7C00" w:rsidP="000C7C00">
      <w:pPr>
        <w:spacing w:line="240" w:lineRule="auto"/>
        <w:rPr>
          <w:sz w:val="24"/>
          <w:szCs w:val="24"/>
        </w:rPr>
      </w:pPr>
    </w:p>
    <w:p w14:paraId="7876BE04" w14:textId="77777777" w:rsidR="00251C33" w:rsidRDefault="00251C33" w:rsidP="000C7C00">
      <w:pPr>
        <w:spacing w:line="240" w:lineRule="auto"/>
        <w:rPr>
          <w:sz w:val="24"/>
          <w:szCs w:val="24"/>
        </w:rPr>
      </w:pPr>
    </w:p>
    <w:p w14:paraId="7CFA90C0" w14:textId="77777777" w:rsidR="000C7C00" w:rsidRPr="000C7C00" w:rsidRDefault="000C7C00" w:rsidP="000C7C00">
      <w:pPr>
        <w:spacing w:line="240" w:lineRule="auto"/>
        <w:rPr>
          <w:sz w:val="24"/>
          <w:szCs w:val="24"/>
        </w:rPr>
      </w:pPr>
    </w:p>
    <w:p w14:paraId="7179DD9D" w14:textId="77777777" w:rsidR="00EB5FE6" w:rsidRDefault="00EC7059" w:rsidP="00EB5FE6">
      <w:pPr>
        <w:pStyle w:val="ListParagraph"/>
        <w:spacing w:line="240" w:lineRule="auto"/>
        <w:ind w:left="0"/>
        <w:jc w:val="center"/>
        <w:rPr>
          <w:b/>
          <w:sz w:val="24"/>
          <w:szCs w:val="24"/>
          <w:u w:val="single"/>
        </w:rPr>
      </w:pPr>
      <w:r>
        <w:rPr>
          <w:b/>
          <w:sz w:val="24"/>
          <w:szCs w:val="24"/>
          <w:u w:val="single"/>
        </w:rPr>
        <w:t>ANALYSIS</w:t>
      </w:r>
    </w:p>
    <w:p w14:paraId="6B37BFE7" w14:textId="77777777" w:rsidR="00EB5FE6" w:rsidRDefault="00EB5FE6" w:rsidP="00EB5FE6">
      <w:pPr>
        <w:pStyle w:val="ListParagraph"/>
        <w:spacing w:line="240" w:lineRule="auto"/>
        <w:ind w:left="0"/>
        <w:jc w:val="center"/>
        <w:rPr>
          <w:b/>
          <w:sz w:val="24"/>
          <w:szCs w:val="24"/>
          <w:u w:val="single"/>
        </w:rPr>
      </w:pPr>
    </w:p>
    <w:p w14:paraId="1A68D73D" w14:textId="614FE8D9" w:rsidR="00902EDE" w:rsidRPr="00D37C1E" w:rsidRDefault="007273B8" w:rsidP="00EB5FE6">
      <w:pPr>
        <w:pStyle w:val="ListParagraph"/>
        <w:numPr>
          <w:ilvl w:val="0"/>
          <w:numId w:val="2"/>
        </w:numPr>
        <w:spacing w:line="240" w:lineRule="auto"/>
        <w:ind w:left="360"/>
        <w:rPr>
          <w:b/>
          <w:sz w:val="24"/>
          <w:szCs w:val="24"/>
          <w:u w:val="single"/>
        </w:rPr>
      </w:pPr>
      <w:r>
        <w:rPr>
          <w:sz w:val="24"/>
          <w:szCs w:val="24"/>
        </w:rPr>
        <w:t>GPA’s Contract Review Protocol states that</w:t>
      </w:r>
      <w:r w:rsidR="0078428D">
        <w:rPr>
          <w:sz w:val="24"/>
          <w:szCs w:val="24"/>
        </w:rPr>
        <w:t xml:space="preserve"> for multi-year procurements with fixed terms and variable annual costs, GPA shall seek PUC approval of the procurement if the aggregate cost estimate for the entire term of the procurement exceeds its $1,500,000 review threshold</w:t>
      </w:r>
      <w:r w:rsidR="00902EDE">
        <w:rPr>
          <w:sz w:val="24"/>
          <w:szCs w:val="24"/>
        </w:rPr>
        <w:t>.</w:t>
      </w:r>
      <w:r w:rsidR="00902EDE">
        <w:rPr>
          <w:rStyle w:val="FootnoteReference"/>
          <w:sz w:val="24"/>
          <w:szCs w:val="24"/>
        </w:rPr>
        <w:footnoteReference w:id="9"/>
      </w:r>
    </w:p>
    <w:p w14:paraId="4315EFF0" w14:textId="77777777" w:rsidR="00D37C1E" w:rsidRPr="00EC7059" w:rsidRDefault="00D37C1E" w:rsidP="00D37C1E">
      <w:pPr>
        <w:pStyle w:val="ListParagraph"/>
        <w:spacing w:line="240" w:lineRule="auto"/>
        <w:ind w:left="360"/>
        <w:rPr>
          <w:b/>
          <w:sz w:val="24"/>
          <w:szCs w:val="24"/>
          <w:u w:val="single"/>
        </w:rPr>
      </w:pPr>
    </w:p>
    <w:p w14:paraId="3BA2AD8B" w14:textId="3791CD31" w:rsidR="00EC7059" w:rsidRPr="00D37C1E" w:rsidRDefault="000B4538" w:rsidP="00EB5FE6">
      <w:pPr>
        <w:pStyle w:val="ListParagraph"/>
        <w:numPr>
          <w:ilvl w:val="0"/>
          <w:numId w:val="2"/>
        </w:numPr>
        <w:spacing w:line="240" w:lineRule="auto"/>
        <w:ind w:left="360"/>
        <w:rPr>
          <w:b/>
          <w:sz w:val="24"/>
          <w:szCs w:val="24"/>
          <w:u w:val="single"/>
        </w:rPr>
      </w:pPr>
      <w:r>
        <w:rPr>
          <w:sz w:val="24"/>
          <w:szCs w:val="24"/>
        </w:rPr>
        <w:t xml:space="preserve">The IFB’s contract is a fixed annual management fee contract wherein GPA and the PMC will mutually agree as to the contract deliverables </w:t>
      </w:r>
      <w:r w:rsidR="0066205F">
        <w:rPr>
          <w:sz w:val="24"/>
          <w:szCs w:val="24"/>
        </w:rPr>
        <w:t>and guarantees, and the contract will include provisions for operations, maintenance supplies and services, and inventory management and control.</w:t>
      </w:r>
      <w:r w:rsidR="0066205F">
        <w:rPr>
          <w:rStyle w:val="FootnoteReference"/>
          <w:sz w:val="24"/>
          <w:szCs w:val="24"/>
        </w:rPr>
        <w:footnoteReference w:id="10"/>
      </w:r>
      <w:r w:rsidR="0066205F">
        <w:rPr>
          <w:sz w:val="24"/>
          <w:szCs w:val="24"/>
        </w:rPr>
        <w:t xml:space="preserve">  Hence, the total amount of the future contract is not known at this time.   However</w:t>
      </w:r>
      <w:r w:rsidR="00C744C6">
        <w:rPr>
          <w:sz w:val="24"/>
          <w:szCs w:val="24"/>
        </w:rPr>
        <w:t xml:space="preserve">, </w:t>
      </w:r>
      <w:r w:rsidR="0091739A">
        <w:rPr>
          <w:sz w:val="24"/>
          <w:szCs w:val="24"/>
        </w:rPr>
        <w:t xml:space="preserve">GPA’s IFB states that </w:t>
      </w:r>
      <w:r w:rsidR="006B37CF">
        <w:rPr>
          <w:sz w:val="24"/>
          <w:szCs w:val="24"/>
        </w:rPr>
        <w:t xml:space="preserve">total </w:t>
      </w:r>
      <w:r w:rsidR="0091739A">
        <w:rPr>
          <w:sz w:val="24"/>
          <w:szCs w:val="24"/>
        </w:rPr>
        <w:t xml:space="preserve">O&amp;M Budget for the PMC contract </w:t>
      </w:r>
      <w:r w:rsidR="00B71110">
        <w:rPr>
          <w:sz w:val="24"/>
          <w:szCs w:val="24"/>
        </w:rPr>
        <w:t xml:space="preserve">for the Aggreko Plant is </w:t>
      </w:r>
      <w:r w:rsidR="0091739A">
        <w:rPr>
          <w:sz w:val="24"/>
          <w:szCs w:val="24"/>
        </w:rPr>
        <w:t xml:space="preserve">$1,350,000 per year, and that </w:t>
      </w:r>
      <w:r w:rsidR="0091739A">
        <w:rPr>
          <w:sz w:val="24"/>
          <w:szCs w:val="24"/>
        </w:rPr>
        <w:lastRenderedPageBreak/>
        <w:t xml:space="preserve">the </w:t>
      </w:r>
      <w:r w:rsidR="00B71110">
        <w:rPr>
          <w:sz w:val="24"/>
          <w:szCs w:val="24"/>
        </w:rPr>
        <w:t>contractor is responsible for funding the O&amp;M Budget up to this amount annually</w:t>
      </w:r>
      <w:r w:rsidR="0091739A">
        <w:rPr>
          <w:sz w:val="24"/>
          <w:szCs w:val="24"/>
        </w:rPr>
        <w:t>.</w:t>
      </w:r>
      <w:r w:rsidR="0091739A">
        <w:rPr>
          <w:rStyle w:val="FootnoteReference"/>
          <w:sz w:val="24"/>
          <w:szCs w:val="24"/>
        </w:rPr>
        <w:footnoteReference w:id="11"/>
      </w:r>
      <w:r w:rsidR="00151045">
        <w:rPr>
          <w:sz w:val="24"/>
          <w:szCs w:val="24"/>
        </w:rPr>
        <w:t xml:space="preserve">  The </w:t>
      </w:r>
      <w:r w:rsidR="00D32DC2">
        <w:rPr>
          <w:sz w:val="24"/>
          <w:szCs w:val="24"/>
        </w:rPr>
        <w:t>IFB’s contract has an initial term of thirty-six months with two optional twelve-month periods.</w:t>
      </w:r>
      <w:r w:rsidR="00D32DC2">
        <w:rPr>
          <w:rStyle w:val="FootnoteReference"/>
          <w:sz w:val="24"/>
          <w:szCs w:val="24"/>
        </w:rPr>
        <w:footnoteReference w:id="12"/>
      </w:r>
      <w:r w:rsidR="00D32DC2">
        <w:rPr>
          <w:sz w:val="24"/>
          <w:szCs w:val="24"/>
        </w:rPr>
        <w:t xml:space="preserve">  </w:t>
      </w:r>
      <w:r w:rsidR="0066205F">
        <w:rPr>
          <w:sz w:val="24"/>
          <w:szCs w:val="24"/>
        </w:rPr>
        <w:t>Thus</w:t>
      </w:r>
      <w:r w:rsidR="00D32DC2">
        <w:rPr>
          <w:sz w:val="24"/>
          <w:szCs w:val="24"/>
        </w:rPr>
        <w:t xml:space="preserve">, the IFB’s initial three year contract term exceeds the $1,500,000 review threshold and GPA must obtain the PUC’s approval of the IFB prior to issuing it.  </w:t>
      </w:r>
    </w:p>
    <w:p w14:paraId="6AE881CA" w14:textId="77777777" w:rsidR="00D37C1E" w:rsidRPr="00EC7059" w:rsidRDefault="00D37C1E" w:rsidP="00D37C1E">
      <w:pPr>
        <w:pStyle w:val="ListParagraph"/>
        <w:spacing w:line="240" w:lineRule="auto"/>
        <w:ind w:left="360"/>
        <w:rPr>
          <w:b/>
          <w:sz w:val="24"/>
          <w:szCs w:val="24"/>
          <w:u w:val="single"/>
        </w:rPr>
      </w:pPr>
    </w:p>
    <w:p w14:paraId="58C3BDA5" w14:textId="77777777" w:rsidR="0002666B" w:rsidRPr="0002666B" w:rsidRDefault="0002666B" w:rsidP="0002666B">
      <w:pPr>
        <w:pStyle w:val="ListParagraph"/>
        <w:spacing w:line="240" w:lineRule="auto"/>
        <w:ind w:left="360"/>
        <w:rPr>
          <w:b/>
          <w:sz w:val="24"/>
          <w:szCs w:val="24"/>
          <w:u w:val="single"/>
        </w:rPr>
      </w:pPr>
    </w:p>
    <w:p w14:paraId="791D8F75" w14:textId="37A859AB" w:rsidR="00EF774E" w:rsidRPr="00CB3DDE" w:rsidRDefault="00BB204E" w:rsidP="00EF774E">
      <w:pPr>
        <w:pStyle w:val="ListParagraph"/>
        <w:numPr>
          <w:ilvl w:val="0"/>
          <w:numId w:val="2"/>
        </w:numPr>
        <w:spacing w:line="240" w:lineRule="auto"/>
        <w:ind w:left="360"/>
        <w:rPr>
          <w:b/>
          <w:sz w:val="24"/>
          <w:szCs w:val="24"/>
          <w:u w:val="single"/>
        </w:rPr>
      </w:pPr>
      <w:r>
        <w:rPr>
          <w:sz w:val="24"/>
          <w:szCs w:val="24"/>
        </w:rPr>
        <w:t>The IFB’s contract provisions are those that have previously been used by GPA in its performance management contracts and approved by the PUC</w:t>
      </w:r>
      <w:r w:rsidR="00BA53FC">
        <w:rPr>
          <w:sz w:val="24"/>
          <w:szCs w:val="24"/>
        </w:rPr>
        <w:t>, w</w:t>
      </w:r>
      <w:r w:rsidR="000B4538">
        <w:rPr>
          <w:sz w:val="24"/>
          <w:szCs w:val="24"/>
        </w:rPr>
        <w:t xml:space="preserve">hich include the operation of </w:t>
      </w:r>
      <w:r w:rsidR="00C16C35">
        <w:rPr>
          <w:sz w:val="24"/>
          <w:szCs w:val="24"/>
        </w:rPr>
        <w:t>Aggreko Plant</w:t>
      </w:r>
      <w:r w:rsidR="000B4538">
        <w:rPr>
          <w:sz w:val="24"/>
          <w:szCs w:val="24"/>
        </w:rPr>
        <w:t>, staff management and augmentation, budget management, procurement inventory management and control, plant engineering, environmental compliance, completion of critical repairs and major maintenance project</w:t>
      </w:r>
      <w:r w:rsidR="00C16C35">
        <w:rPr>
          <w:sz w:val="24"/>
          <w:szCs w:val="24"/>
        </w:rPr>
        <w:t>s</w:t>
      </w:r>
      <w:r w:rsidR="000B4538">
        <w:rPr>
          <w:sz w:val="24"/>
          <w:szCs w:val="24"/>
        </w:rPr>
        <w:t>.</w:t>
      </w:r>
      <w:r w:rsidR="000B4538">
        <w:rPr>
          <w:rStyle w:val="FootnoteReference"/>
          <w:sz w:val="24"/>
          <w:szCs w:val="24"/>
        </w:rPr>
        <w:footnoteReference w:id="13"/>
      </w:r>
    </w:p>
    <w:p w14:paraId="134BCC33" w14:textId="77777777" w:rsidR="00CB3DDE" w:rsidRPr="00CB3DDE" w:rsidRDefault="00CB3DDE" w:rsidP="00CB3DDE">
      <w:pPr>
        <w:pStyle w:val="ListParagraph"/>
        <w:spacing w:line="240" w:lineRule="auto"/>
        <w:ind w:left="360"/>
        <w:rPr>
          <w:b/>
          <w:sz w:val="24"/>
          <w:szCs w:val="24"/>
          <w:u w:val="single"/>
        </w:rPr>
      </w:pPr>
    </w:p>
    <w:p w14:paraId="4BC1D6AF" w14:textId="15997BEA" w:rsidR="00295934" w:rsidRPr="00295934" w:rsidRDefault="000B4538" w:rsidP="00D37C1E">
      <w:pPr>
        <w:pStyle w:val="ListParagraph"/>
        <w:numPr>
          <w:ilvl w:val="0"/>
          <w:numId w:val="2"/>
        </w:numPr>
        <w:spacing w:line="240" w:lineRule="auto"/>
        <w:ind w:left="360"/>
        <w:rPr>
          <w:b/>
          <w:sz w:val="24"/>
          <w:szCs w:val="24"/>
          <w:u w:val="single"/>
        </w:rPr>
      </w:pPr>
      <w:r>
        <w:rPr>
          <w:sz w:val="24"/>
          <w:szCs w:val="24"/>
        </w:rPr>
        <w:t>However, the</w:t>
      </w:r>
      <w:r w:rsidR="00916B80">
        <w:rPr>
          <w:sz w:val="24"/>
          <w:szCs w:val="24"/>
        </w:rPr>
        <w:t>re is a provision wherein GPA may request the PMC for the Aggreko Plant to relocate some of its diesel units to ensure the efficient distribution of capacity at other GPA sites and the PMC may have to develop of cost-effective Relocation and Clean-Up Plan that will be subject to the approval of the CCU and the PUC</w:t>
      </w:r>
      <w:r>
        <w:rPr>
          <w:sz w:val="24"/>
          <w:szCs w:val="24"/>
        </w:rPr>
        <w:t>.</w:t>
      </w:r>
      <w:r>
        <w:rPr>
          <w:rStyle w:val="FootnoteReference"/>
          <w:sz w:val="24"/>
          <w:szCs w:val="24"/>
        </w:rPr>
        <w:footnoteReference w:id="14"/>
      </w:r>
      <w:r>
        <w:rPr>
          <w:sz w:val="24"/>
          <w:szCs w:val="24"/>
        </w:rPr>
        <w:t xml:space="preserve">  Th</w:t>
      </w:r>
      <w:r w:rsidR="00A840F8">
        <w:rPr>
          <w:sz w:val="24"/>
          <w:szCs w:val="24"/>
        </w:rPr>
        <w:t xml:space="preserve">is additional </w:t>
      </w:r>
      <w:r>
        <w:rPr>
          <w:sz w:val="24"/>
          <w:szCs w:val="24"/>
        </w:rPr>
        <w:t>provision</w:t>
      </w:r>
      <w:r w:rsidR="00A840F8">
        <w:rPr>
          <w:sz w:val="24"/>
          <w:szCs w:val="24"/>
        </w:rPr>
        <w:t xml:space="preserve"> will give GPA greater flexibility as to its use of the 39 </w:t>
      </w:r>
      <w:r w:rsidR="00935F53">
        <w:rPr>
          <w:sz w:val="24"/>
          <w:szCs w:val="24"/>
        </w:rPr>
        <w:t xml:space="preserve">portable </w:t>
      </w:r>
      <w:r w:rsidR="00A840F8">
        <w:rPr>
          <w:sz w:val="24"/>
          <w:szCs w:val="24"/>
        </w:rPr>
        <w:t xml:space="preserve">generator sets at the </w:t>
      </w:r>
      <w:r w:rsidR="00935F53">
        <w:rPr>
          <w:sz w:val="24"/>
          <w:szCs w:val="24"/>
        </w:rPr>
        <w:t xml:space="preserve">Aggreko Plant after additional renewable energy resources and </w:t>
      </w:r>
      <w:r>
        <w:rPr>
          <w:sz w:val="24"/>
          <w:szCs w:val="24"/>
        </w:rPr>
        <w:t>the new northern power plant</w:t>
      </w:r>
      <w:r w:rsidR="00935F53">
        <w:rPr>
          <w:sz w:val="24"/>
          <w:szCs w:val="24"/>
        </w:rPr>
        <w:t xml:space="preserve"> begin operating. </w:t>
      </w:r>
      <w:r w:rsidR="00CB3DDE" w:rsidRPr="00295934">
        <w:rPr>
          <w:sz w:val="24"/>
          <w:szCs w:val="24"/>
        </w:rPr>
        <w:t xml:space="preserve">  </w:t>
      </w:r>
    </w:p>
    <w:p w14:paraId="07A2A66A" w14:textId="77777777" w:rsidR="00295934" w:rsidRPr="00295934" w:rsidRDefault="00295934" w:rsidP="00295934">
      <w:pPr>
        <w:pStyle w:val="ListParagraph"/>
        <w:spacing w:line="240" w:lineRule="auto"/>
        <w:ind w:left="360"/>
        <w:rPr>
          <w:b/>
          <w:sz w:val="24"/>
          <w:szCs w:val="24"/>
          <w:u w:val="single"/>
        </w:rPr>
      </w:pPr>
    </w:p>
    <w:p w14:paraId="3645E15A" w14:textId="3DDB43F8" w:rsidR="00EC7059" w:rsidRPr="0066205F" w:rsidRDefault="00CB3DDE" w:rsidP="0066205F">
      <w:pPr>
        <w:pStyle w:val="ListParagraph"/>
        <w:numPr>
          <w:ilvl w:val="0"/>
          <w:numId w:val="2"/>
        </w:numPr>
        <w:spacing w:line="240" w:lineRule="auto"/>
        <w:ind w:left="360"/>
        <w:rPr>
          <w:b/>
          <w:sz w:val="24"/>
          <w:szCs w:val="24"/>
          <w:u w:val="single"/>
        </w:rPr>
      </w:pPr>
      <w:r w:rsidRPr="00295934">
        <w:rPr>
          <w:sz w:val="24"/>
          <w:szCs w:val="24"/>
        </w:rPr>
        <w:t xml:space="preserve"> </w:t>
      </w:r>
      <w:r w:rsidR="00EC7059" w:rsidRPr="0066205F">
        <w:rPr>
          <w:sz w:val="24"/>
          <w:szCs w:val="24"/>
        </w:rPr>
        <w:t xml:space="preserve">GPA’s </w:t>
      </w:r>
      <w:r w:rsidR="00935F53">
        <w:rPr>
          <w:sz w:val="24"/>
          <w:szCs w:val="24"/>
        </w:rPr>
        <w:t xml:space="preserve">request to issue the </w:t>
      </w:r>
      <w:r w:rsidR="00FE7E5E">
        <w:rPr>
          <w:sz w:val="24"/>
          <w:szCs w:val="24"/>
        </w:rPr>
        <w:t xml:space="preserve">IFB </w:t>
      </w:r>
      <w:r w:rsidR="00935F53">
        <w:rPr>
          <w:sz w:val="24"/>
          <w:szCs w:val="24"/>
        </w:rPr>
        <w:t xml:space="preserve">for a PMC for the Aggreko Plant </w:t>
      </w:r>
      <w:r w:rsidR="00EC7059" w:rsidRPr="0066205F">
        <w:rPr>
          <w:sz w:val="24"/>
          <w:szCs w:val="24"/>
        </w:rPr>
        <w:t>is reasonable, prudent and necessary.</w:t>
      </w:r>
    </w:p>
    <w:p w14:paraId="75E3F74E" w14:textId="77777777" w:rsidR="00EF774E" w:rsidRPr="00EB5FE6" w:rsidRDefault="00EF774E" w:rsidP="00EF774E">
      <w:pPr>
        <w:pStyle w:val="ListParagraph"/>
        <w:spacing w:line="240" w:lineRule="auto"/>
        <w:ind w:left="360"/>
        <w:rPr>
          <w:b/>
          <w:sz w:val="24"/>
          <w:szCs w:val="24"/>
          <w:u w:val="single"/>
        </w:rPr>
      </w:pPr>
    </w:p>
    <w:p w14:paraId="31E3047A" w14:textId="77777777" w:rsidR="009E4F11" w:rsidRDefault="009E4F11" w:rsidP="009E4F11">
      <w:pPr>
        <w:pStyle w:val="ListParagraph"/>
        <w:spacing w:line="240" w:lineRule="auto"/>
        <w:ind w:left="360"/>
        <w:rPr>
          <w:sz w:val="24"/>
          <w:szCs w:val="24"/>
        </w:rPr>
      </w:pPr>
    </w:p>
    <w:p w14:paraId="6D2F7A6F" w14:textId="77777777" w:rsidR="004527CF" w:rsidRDefault="004527CF" w:rsidP="009E4F11">
      <w:pPr>
        <w:pStyle w:val="ListParagraph"/>
        <w:spacing w:line="240" w:lineRule="auto"/>
        <w:ind w:left="0"/>
        <w:jc w:val="center"/>
        <w:rPr>
          <w:b/>
          <w:sz w:val="24"/>
          <w:szCs w:val="24"/>
          <w:u w:val="single"/>
        </w:rPr>
      </w:pPr>
      <w:r>
        <w:rPr>
          <w:b/>
          <w:sz w:val="24"/>
          <w:szCs w:val="24"/>
          <w:u w:val="single"/>
        </w:rPr>
        <w:t>RECOMMENDATION</w:t>
      </w:r>
    </w:p>
    <w:p w14:paraId="5178E46B" w14:textId="77777777" w:rsidR="00D8001A" w:rsidRDefault="00D8001A" w:rsidP="00D8001A">
      <w:pPr>
        <w:pStyle w:val="ListParagraph"/>
        <w:spacing w:line="240" w:lineRule="auto"/>
        <w:ind w:left="360"/>
        <w:rPr>
          <w:sz w:val="24"/>
          <w:szCs w:val="24"/>
        </w:rPr>
      </w:pPr>
    </w:p>
    <w:p w14:paraId="27063839" w14:textId="46F36DC8" w:rsidR="000F3742" w:rsidRDefault="000F3742" w:rsidP="00D71310">
      <w:pPr>
        <w:pStyle w:val="ListParagraph"/>
        <w:numPr>
          <w:ilvl w:val="0"/>
          <w:numId w:val="2"/>
        </w:numPr>
        <w:spacing w:line="240" w:lineRule="auto"/>
        <w:ind w:left="360"/>
        <w:rPr>
          <w:sz w:val="24"/>
          <w:szCs w:val="24"/>
        </w:rPr>
      </w:pPr>
      <w:r w:rsidRPr="00FE7E5E">
        <w:rPr>
          <w:sz w:val="24"/>
          <w:szCs w:val="24"/>
        </w:rPr>
        <w:t xml:space="preserve">Counsel recommends that </w:t>
      </w:r>
      <w:r w:rsidR="00935F53">
        <w:rPr>
          <w:sz w:val="24"/>
          <w:szCs w:val="24"/>
        </w:rPr>
        <w:t xml:space="preserve">the </w:t>
      </w:r>
      <w:r w:rsidRPr="00FE7E5E">
        <w:rPr>
          <w:sz w:val="24"/>
          <w:szCs w:val="24"/>
        </w:rPr>
        <w:t xml:space="preserve">PUC approve </w:t>
      </w:r>
      <w:r w:rsidR="00295934" w:rsidRPr="00FE7E5E">
        <w:rPr>
          <w:sz w:val="24"/>
          <w:szCs w:val="24"/>
        </w:rPr>
        <w:t xml:space="preserve">GPA’s </w:t>
      </w:r>
      <w:r w:rsidR="00FE7E5E" w:rsidRPr="00FE7E5E">
        <w:rPr>
          <w:sz w:val="24"/>
          <w:szCs w:val="24"/>
        </w:rPr>
        <w:t xml:space="preserve">petition to approve the procurement of a PMC for </w:t>
      </w:r>
      <w:r w:rsidR="00935F53">
        <w:rPr>
          <w:sz w:val="24"/>
          <w:szCs w:val="24"/>
        </w:rPr>
        <w:t>the Aggreko Plant</w:t>
      </w:r>
      <w:r w:rsidR="00FE7E5E" w:rsidRPr="00FE7E5E">
        <w:rPr>
          <w:sz w:val="24"/>
          <w:szCs w:val="24"/>
        </w:rPr>
        <w:t xml:space="preserve">. </w:t>
      </w:r>
    </w:p>
    <w:p w14:paraId="1FE06B59" w14:textId="6E206646" w:rsidR="00FE7E5E" w:rsidRDefault="00FE7E5E" w:rsidP="00FE7E5E">
      <w:pPr>
        <w:pStyle w:val="ListParagraph"/>
        <w:spacing w:line="240" w:lineRule="auto"/>
        <w:ind w:left="360"/>
        <w:rPr>
          <w:sz w:val="24"/>
          <w:szCs w:val="24"/>
        </w:rPr>
      </w:pPr>
    </w:p>
    <w:p w14:paraId="6C007740" w14:textId="68EBBAC6" w:rsidR="00FE7E5E" w:rsidRDefault="00FE7E5E" w:rsidP="00FE7E5E">
      <w:pPr>
        <w:pStyle w:val="ListParagraph"/>
        <w:spacing w:line="240" w:lineRule="auto"/>
        <w:ind w:left="360"/>
        <w:rPr>
          <w:sz w:val="24"/>
          <w:szCs w:val="24"/>
        </w:rPr>
      </w:pPr>
    </w:p>
    <w:p w14:paraId="366926C1" w14:textId="7B00985F" w:rsidR="00FE7E5E" w:rsidRDefault="00FE7E5E" w:rsidP="00FE7E5E">
      <w:pPr>
        <w:pStyle w:val="ListParagraph"/>
        <w:spacing w:line="240" w:lineRule="auto"/>
        <w:ind w:left="360"/>
        <w:rPr>
          <w:sz w:val="24"/>
          <w:szCs w:val="24"/>
        </w:rPr>
      </w:pPr>
    </w:p>
    <w:p w14:paraId="60E261AE" w14:textId="77777777" w:rsidR="00FE7E5E" w:rsidRPr="00FE7E5E" w:rsidRDefault="00FE7E5E" w:rsidP="00FE7E5E">
      <w:pPr>
        <w:pStyle w:val="ListParagraph"/>
        <w:spacing w:line="240" w:lineRule="auto"/>
        <w:ind w:left="360"/>
        <w:rPr>
          <w:sz w:val="24"/>
          <w:szCs w:val="24"/>
        </w:rPr>
      </w:pPr>
    </w:p>
    <w:p w14:paraId="5C63FAE3" w14:textId="5E9702EF" w:rsidR="00EF0090" w:rsidRPr="00D71310" w:rsidRDefault="000F3742" w:rsidP="00D71310">
      <w:pPr>
        <w:pStyle w:val="ListParagraph"/>
        <w:numPr>
          <w:ilvl w:val="0"/>
          <w:numId w:val="2"/>
        </w:numPr>
        <w:spacing w:line="240" w:lineRule="auto"/>
        <w:ind w:left="360"/>
        <w:rPr>
          <w:sz w:val="24"/>
          <w:szCs w:val="24"/>
        </w:rPr>
      </w:pPr>
      <w:r w:rsidRPr="001409A9">
        <w:rPr>
          <w:sz w:val="24"/>
          <w:szCs w:val="24"/>
        </w:rPr>
        <w:t>A proposed Order is submitted herewith for the consideration of the</w:t>
      </w:r>
      <w:r w:rsidR="00FE7E5E">
        <w:rPr>
          <w:sz w:val="24"/>
          <w:szCs w:val="24"/>
        </w:rPr>
        <w:t xml:space="preserve"> </w:t>
      </w:r>
      <w:r w:rsidRPr="001409A9">
        <w:rPr>
          <w:sz w:val="24"/>
          <w:szCs w:val="24"/>
        </w:rPr>
        <w:t>Commissioners.</w:t>
      </w:r>
    </w:p>
    <w:p w14:paraId="029CB4A7" w14:textId="77777777" w:rsidR="00EF0090" w:rsidRDefault="00EF0090" w:rsidP="004527CF">
      <w:pPr>
        <w:spacing w:line="240" w:lineRule="auto"/>
        <w:ind w:left="432" w:hanging="432"/>
        <w:rPr>
          <w:sz w:val="24"/>
          <w:szCs w:val="24"/>
        </w:rPr>
      </w:pPr>
    </w:p>
    <w:p w14:paraId="50CB2A82" w14:textId="77777777" w:rsidR="00EF0090" w:rsidRDefault="00EF0090" w:rsidP="004527CF">
      <w:pPr>
        <w:spacing w:line="240" w:lineRule="auto"/>
        <w:ind w:left="432" w:hanging="432"/>
        <w:rPr>
          <w:sz w:val="24"/>
          <w:szCs w:val="24"/>
        </w:rPr>
      </w:pPr>
    </w:p>
    <w:p w14:paraId="1D2A8DC7" w14:textId="37945BF9" w:rsidR="004527CF" w:rsidRDefault="00EF0090" w:rsidP="004527CF">
      <w:pPr>
        <w:spacing w:line="240" w:lineRule="auto"/>
        <w:ind w:left="432" w:hanging="432"/>
        <w:rPr>
          <w:sz w:val="24"/>
          <w:szCs w:val="24"/>
        </w:rPr>
      </w:pPr>
      <w:r>
        <w:rPr>
          <w:sz w:val="24"/>
          <w:szCs w:val="24"/>
        </w:rPr>
        <w:tab/>
      </w:r>
      <w:r w:rsidR="004527CF">
        <w:rPr>
          <w:sz w:val="24"/>
          <w:szCs w:val="24"/>
        </w:rPr>
        <w:t>Dated this</w:t>
      </w:r>
      <w:r w:rsidR="00FE7E5E">
        <w:rPr>
          <w:sz w:val="24"/>
          <w:szCs w:val="24"/>
        </w:rPr>
        <w:t xml:space="preserve"> </w:t>
      </w:r>
      <w:r w:rsidR="00935F53">
        <w:rPr>
          <w:sz w:val="24"/>
          <w:szCs w:val="24"/>
        </w:rPr>
        <w:t>22</w:t>
      </w:r>
      <w:r w:rsidR="00935F53" w:rsidRPr="00935F53">
        <w:rPr>
          <w:sz w:val="24"/>
          <w:szCs w:val="24"/>
          <w:vertAlign w:val="superscript"/>
        </w:rPr>
        <w:t>nd</w:t>
      </w:r>
      <w:r w:rsidR="00935F53">
        <w:rPr>
          <w:sz w:val="24"/>
          <w:szCs w:val="24"/>
        </w:rPr>
        <w:t xml:space="preserve"> </w:t>
      </w:r>
      <w:r w:rsidR="004527CF">
        <w:rPr>
          <w:sz w:val="24"/>
          <w:szCs w:val="24"/>
        </w:rPr>
        <w:t xml:space="preserve">day of </w:t>
      </w:r>
      <w:r w:rsidR="00295934">
        <w:rPr>
          <w:sz w:val="24"/>
          <w:szCs w:val="24"/>
        </w:rPr>
        <w:t>J</w:t>
      </w:r>
      <w:r w:rsidR="00935F53">
        <w:rPr>
          <w:sz w:val="24"/>
          <w:szCs w:val="24"/>
        </w:rPr>
        <w:t>une</w:t>
      </w:r>
      <w:r w:rsidR="004527CF">
        <w:rPr>
          <w:sz w:val="24"/>
          <w:szCs w:val="24"/>
        </w:rPr>
        <w:t>, 20</w:t>
      </w:r>
      <w:r w:rsidR="00FE7E5E">
        <w:rPr>
          <w:sz w:val="24"/>
          <w:szCs w:val="24"/>
        </w:rPr>
        <w:t>20</w:t>
      </w:r>
      <w:r w:rsidR="004527CF">
        <w:rPr>
          <w:sz w:val="24"/>
          <w:szCs w:val="24"/>
        </w:rPr>
        <w:t>.</w:t>
      </w:r>
    </w:p>
    <w:p w14:paraId="048DDFE4" w14:textId="2F297F41" w:rsidR="00EF0090" w:rsidRDefault="00EF0090" w:rsidP="004527CF">
      <w:pPr>
        <w:spacing w:line="240" w:lineRule="auto"/>
        <w:ind w:left="432" w:hanging="432"/>
        <w:rPr>
          <w:sz w:val="24"/>
          <w:szCs w:val="24"/>
        </w:rPr>
      </w:pPr>
    </w:p>
    <w:p w14:paraId="6603BCFF" w14:textId="77777777" w:rsidR="001D7329" w:rsidRDefault="001D7329" w:rsidP="004527CF">
      <w:pPr>
        <w:spacing w:line="240" w:lineRule="auto"/>
        <w:ind w:left="432" w:hanging="432"/>
        <w:rPr>
          <w:sz w:val="24"/>
          <w:szCs w:val="24"/>
        </w:rPr>
      </w:pPr>
    </w:p>
    <w:p w14:paraId="51D2E413" w14:textId="77777777" w:rsidR="00EF0090" w:rsidRDefault="00EF0090" w:rsidP="004527CF">
      <w:pPr>
        <w:spacing w:line="240" w:lineRule="auto"/>
        <w:ind w:left="432" w:hanging="432"/>
        <w:rPr>
          <w:sz w:val="24"/>
          <w:szCs w:val="24"/>
        </w:rPr>
      </w:pPr>
    </w:p>
    <w:p w14:paraId="22849A3A" w14:textId="77777777" w:rsidR="00EF0090" w:rsidRDefault="00EF0090" w:rsidP="004527CF">
      <w:pPr>
        <w:spacing w:line="240" w:lineRule="auto"/>
        <w:ind w:left="432" w:hanging="432"/>
        <w:rPr>
          <w:sz w:val="24"/>
          <w:szCs w:val="24"/>
        </w:rPr>
      </w:pPr>
    </w:p>
    <w:p w14:paraId="541D5712" w14:textId="415A78A5" w:rsidR="004527CF" w:rsidRDefault="004527CF" w:rsidP="004527CF">
      <w:pPr>
        <w:spacing w:line="240" w:lineRule="auto"/>
        <w:ind w:left="432" w:hanging="432"/>
        <w:rPr>
          <w:sz w:val="24"/>
          <w:szCs w:val="24"/>
        </w:rPr>
      </w:pPr>
      <w:r>
        <w:rPr>
          <w:sz w:val="24"/>
          <w:szCs w:val="24"/>
        </w:rPr>
        <w:tab/>
      </w:r>
      <w:r>
        <w:rPr>
          <w:sz w:val="24"/>
          <w:szCs w:val="24"/>
        </w:rPr>
        <w:tab/>
      </w:r>
      <w:r>
        <w:rPr>
          <w:sz w:val="24"/>
          <w:szCs w:val="24"/>
        </w:rPr>
        <w:tab/>
      </w:r>
      <w:r>
        <w:rPr>
          <w:sz w:val="24"/>
          <w:szCs w:val="24"/>
        </w:rPr>
        <w:tab/>
      </w:r>
      <w:r>
        <w:rPr>
          <w:sz w:val="24"/>
          <w:szCs w:val="24"/>
        </w:rPr>
        <w:tab/>
      </w:r>
      <w:r w:rsidR="00D71310">
        <w:rPr>
          <w:sz w:val="24"/>
          <w:szCs w:val="24"/>
        </w:rPr>
        <w:tab/>
      </w:r>
      <w:r w:rsidR="00D71310">
        <w:rPr>
          <w:sz w:val="24"/>
          <w:szCs w:val="24"/>
        </w:rPr>
        <w:tab/>
      </w:r>
      <w:r>
        <w:rPr>
          <w:sz w:val="24"/>
          <w:szCs w:val="24"/>
        </w:rPr>
        <w:t>________________________</w:t>
      </w:r>
    </w:p>
    <w:p w14:paraId="04A229A1" w14:textId="6ED643BC" w:rsidR="004527CF" w:rsidRDefault="004527CF" w:rsidP="004527CF">
      <w:pPr>
        <w:spacing w:line="240" w:lineRule="auto"/>
        <w:ind w:left="432" w:hanging="432"/>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71310">
        <w:rPr>
          <w:sz w:val="24"/>
          <w:szCs w:val="24"/>
        </w:rPr>
        <w:t xml:space="preserve">Anthony R. Camacho, Esq. </w:t>
      </w:r>
      <w:r>
        <w:rPr>
          <w:sz w:val="24"/>
          <w:szCs w:val="24"/>
        </w:rPr>
        <w:t xml:space="preserve"> </w:t>
      </w:r>
    </w:p>
    <w:p w14:paraId="5C23C207" w14:textId="630A721C" w:rsidR="004527CF" w:rsidRPr="004527CF" w:rsidRDefault="004527CF" w:rsidP="004527CF">
      <w:pPr>
        <w:spacing w:line="240" w:lineRule="auto"/>
        <w:ind w:left="432" w:hanging="432"/>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PUC Legal Counsel</w:t>
      </w:r>
    </w:p>
    <w:sectPr w:rsidR="004527CF" w:rsidRPr="004527CF" w:rsidSect="00BC2B58">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AA434" w14:textId="77777777" w:rsidR="00645485" w:rsidRDefault="00645485" w:rsidP="009C34D0">
      <w:pPr>
        <w:spacing w:line="240" w:lineRule="auto"/>
      </w:pPr>
      <w:r>
        <w:separator/>
      </w:r>
    </w:p>
  </w:endnote>
  <w:endnote w:type="continuationSeparator" w:id="0">
    <w:p w14:paraId="4BAF6144" w14:textId="77777777" w:rsidR="00645485" w:rsidRDefault="00645485" w:rsidP="009C34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7403058"/>
      <w:docPartObj>
        <w:docPartGallery w:val="Page Numbers (Bottom of Page)"/>
        <w:docPartUnique/>
      </w:docPartObj>
    </w:sdtPr>
    <w:sdtEndPr>
      <w:rPr>
        <w:noProof/>
      </w:rPr>
    </w:sdtEndPr>
    <w:sdtContent>
      <w:p w14:paraId="5AAD4A74" w14:textId="77777777" w:rsidR="00A26DB8" w:rsidRDefault="00A26DB8">
        <w:pPr>
          <w:pStyle w:val="Footer"/>
          <w:jc w:val="center"/>
        </w:pPr>
        <w:r>
          <w:fldChar w:fldCharType="begin"/>
        </w:r>
        <w:r>
          <w:instrText xml:space="preserve"> PAGE   \* MERGEFORMAT </w:instrText>
        </w:r>
        <w:r>
          <w:fldChar w:fldCharType="separate"/>
        </w:r>
        <w:r w:rsidR="00A95B95">
          <w:rPr>
            <w:noProof/>
          </w:rPr>
          <w:t>2</w:t>
        </w:r>
        <w:r>
          <w:rPr>
            <w:noProof/>
          </w:rPr>
          <w:fldChar w:fldCharType="end"/>
        </w:r>
      </w:p>
    </w:sdtContent>
  </w:sdt>
  <w:p w14:paraId="450E38E1" w14:textId="77777777" w:rsidR="00A26DB8" w:rsidRDefault="00A26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264A2" w14:textId="77777777" w:rsidR="00645485" w:rsidRDefault="00645485" w:rsidP="009C34D0">
      <w:pPr>
        <w:spacing w:line="240" w:lineRule="auto"/>
      </w:pPr>
      <w:r>
        <w:separator/>
      </w:r>
    </w:p>
  </w:footnote>
  <w:footnote w:type="continuationSeparator" w:id="0">
    <w:p w14:paraId="041CEBF1" w14:textId="77777777" w:rsidR="00645485" w:rsidRDefault="00645485" w:rsidP="009C34D0">
      <w:pPr>
        <w:spacing w:line="240" w:lineRule="auto"/>
      </w:pPr>
      <w:r>
        <w:continuationSeparator/>
      </w:r>
    </w:p>
  </w:footnote>
  <w:footnote w:id="1">
    <w:p w14:paraId="52D49764" w14:textId="198BDA0B" w:rsidR="00E1186D" w:rsidRDefault="00E1186D">
      <w:pPr>
        <w:pStyle w:val="FootnoteText"/>
      </w:pPr>
      <w:r>
        <w:rPr>
          <w:rStyle w:val="FootnoteReference"/>
        </w:rPr>
        <w:footnoteRef/>
      </w:r>
      <w:r>
        <w:t xml:space="preserve"> GPA Petition to</w:t>
      </w:r>
      <w:r w:rsidR="006168FB">
        <w:t xml:space="preserve"> Approve the Procurement of a PMC for </w:t>
      </w:r>
      <w:r w:rsidR="00F221F8">
        <w:t xml:space="preserve">the Aggreko </w:t>
      </w:r>
      <w:r w:rsidR="006168FB">
        <w:t>Plant</w:t>
      </w:r>
      <w:r w:rsidR="00283F8E">
        <w:t xml:space="preserve">, GPA Docket </w:t>
      </w:r>
      <w:r w:rsidR="006168FB">
        <w:t>20</w:t>
      </w:r>
      <w:r w:rsidR="00283F8E">
        <w:t>-</w:t>
      </w:r>
      <w:r w:rsidR="00F221F8">
        <w:t>1</w:t>
      </w:r>
      <w:r w:rsidR="006168FB">
        <w:t>4</w:t>
      </w:r>
      <w:r w:rsidR="00283F8E">
        <w:t xml:space="preserve">, </w:t>
      </w:r>
      <w:r w:rsidR="008C6C1F">
        <w:t>dated</w:t>
      </w:r>
      <w:r w:rsidR="005B420C">
        <w:t xml:space="preserve"> </w:t>
      </w:r>
      <w:r w:rsidR="00F221F8">
        <w:t>May 29</w:t>
      </w:r>
      <w:r w:rsidR="002428CD">
        <w:t>, 20</w:t>
      </w:r>
      <w:r w:rsidR="00F221F8">
        <w:t>20</w:t>
      </w:r>
      <w:r w:rsidR="00903252">
        <w:t xml:space="preserve"> [GPA’s Petition]</w:t>
      </w:r>
      <w:r w:rsidR="00283F8E">
        <w:t>.</w:t>
      </w:r>
    </w:p>
  </w:footnote>
  <w:footnote w:id="2">
    <w:p w14:paraId="40C0A8B3" w14:textId="56FED550" w:rsidR="009F49D5" w:rsidRDefault="009F49D5">
      <w:pPr>
        <w:pStyle w:val="FootnoteText"/>
      </w:pPr>
      <w:r>
        <w:rPr>
          <w:rStyle w:val="FootnoteReference"/>
        </w:rPr>
        <w:footnoteRef/>
      </w:r>
      <w:r>
        <w:t xml:space="preserve"> Id. at p</w:t>
      </w:r>
      <w:r w:rsidR="000F3118">
        <w:t>age</w:t>
      </w:r>
      <w:r>
        <w:t xml:space="preserve"> </w:t>
      </w:r>
      <w:r w:rsidR="007C5C90">
        <w:t>1</w:t>
      </w:r>
      <w:r>
        <w:t>.</w:t>
      </w:r>
    </w:p>
  </w:footnote>
  <w:footnote w:id="3">
    <w:p w14:paraId="3A14BEE8" w14:textId="480ED47D" w:rsidR="003936CC" w:rsidRDefault="003936CC">
      <w:pPr>
        <w:pStyle w:val="FootnoteText"/>
      </w:pPr>
      <w:r>
        <w:rPr>
          <w:rStyle w:val="FootnoteReference"/>
        </w:rPr>
        <w:footnoteRef/>
      </w:r>
      <w:r>
        <w:t xml:space="preserve"> </w:t>
      </w:r>
      <w:r w:rsidR="00240F48">
        <w:t>Id</w:t>
      </w:r>
      <w:r w:rsidR="000A3E04">
        <w:t>.</w:t>
      </w:r>
    </w:p>
  </w:footnote>
  <w:footnote w:id="4">
    <w:p w14:paraId="72405AD3" w14:textId="76501C64" w:rsidR="00C3417E" w:rsidRDefault="00C3417E">
      <w:pPr>
        <w:pStyle w:val="FootnoteText"/>
      </w:pPr>
      <w:r>
        <w:rPr>
          <w:rStyle w:val="FootnoteReference"/>
        </w:rPr>
        <w:footnoteRef/>
      </w:r>
      <w:r>
        <w:t xml:space="preserve"> GPA IFB at 162. </w:t>
      </w:r>
      <w:r w:rsidR="006B37CF">
        <w:t>NOTE: The following page citations for GPA’s Petition refer to the PDF pages due to the pages on GPA’s Petition not being contiguous.</w:t>
      </w:r>
    </w:p>
  </w:footnote>
  <w:footnote w:id="5">
    <w:p w14:paraId="43205A9D" w14:textId="09CFC07D" w:rsidR="00B32D2B" w:rsidRDefault="00B32D2B">
      <w:pPr>
        <w:pStyle w:val="FootnoteText"/>
      </w:pPr>
      <w:r>
        <w:rPr>
          <w:rStyle w:val="FootnoteReference"/>
        </w:rPr>
        <w:footnoteRef/>
      </w:r>
      <w:r>
        <w:t xml:space="preserve"> </w:t>
      </w:r>
      <w:r w:rsidR="00240F48">
        <w:t xml:space="preserve">Consolidated Commission on Utilities [CCU] Resolution No. GPA Resolution No. 2020-10, attached to GPA’s Petition at </w:t>
      </w:r>
      <w:r w:rsidR="006B37CF">
        <w:t>3</w:t>
      </w:r>
      <w:r w:rsidR="00240F48">
        <w:t xml:space="preserve">.  </w:t>
      </w:r>
    </w:p>
  </w:footnote>
  <w:footnote w:id="6">
    <w:p w14:paraId="5ACE2F1B" w14:textId="5DF68422" w:rsidR="00A06704" w:rsidRDefault="00A06704">
      <w:pPr>
        <w:pStyle w:val="FootnoteText"/>
      </w:pPr>
      <w:r>
        <w:rPr>
          <w:rStyle w:val="FootnoteReference"/>
        </w:rPr>
        <w:footnoteRef/>
      </w:r>
      <w:r>
        <w:t xml:space="preserve"> </w:t>
      </w:r>
      <w:r w:rsidR="00656A9B">
        <w:t>Id</w:t>
      </w:r>
      <w:r w:rsidR="00382A82">
        <w:t xml:space="preserve">. </w:t>
      </w:r>
    </w:p>
  </w:footnote>
  <w:footnote w:id="7">
    <w:p w14:paraId="6979D342" w14:textId="6BF0CE56" w:rsidR="007465C4" w:rsidRDefault="007465C4">
      <w:pPr>
        <w:pStyle w:val="FootnoteText"/>
      </w:pPr>
      <w:r>
        <w:rPr>
          <w:rStyle w:val="FootnoteReference"/>
        </w:rPr>
        <w:footnoteRef/>
      </w:r>
      <w:r>
        <w:t xml:space="preserve"> GPA </w:t>
      </w:r>
      <w:r w:rsidR="0091739A">
        <w:t>IFB</w:t>
      </w:r>
      <w:r>
        <w:t xml:space="preserve">, </w:t>
      </w:r>
      <w:r w:rsidR="00151045">
        <w:t>attached as Exhibit to CCU Resolution</w:t>
      </w:r>
      <w:r w:rsidR="00C36289">
        <w:t xml:space="preserve"> at 5.  </w:t>
      </w:r>
    </w:p>
  </w:footnote>
  <w:footnote w:id="8">
    <w:p w14:paraId="48A80950" w14:textId="0C8291FA" w:rsidR="004A63CF" w:rsidRDefault="004A63CF">
      <w:pPr>
        <w:pStyle w:val="FootnoteText"/>
      </w:pPr>
      <w:r>
        <w:rPr>
          <w:rStyle w:val="FootnoteReference"/>
        </w:rPr>
        <w:footnoteRef/>
      </w:r>
      <w:r w:rsidR="000C7C00">
        <w:t xml:space="preserve">CCU Resolution at </w:t>
      </w:r>
      <w:r w:rsidR="00C36289">
        <w:t>4</w:t>
      </w:r>
      <w:r w:rsidR="00A53AC1">
        <w:t xml:space="preserve">. </w:t>
      </w:r>
    </w:p>
  </w:footnote>
  <w:footnote w:id="9">
    <w:p w14:paraId="717A1D19" w14:textId="16CEB9F5" w:rsidR="00902EDE" w:rsidRDefault="00902EDE">
      <w:pPr>
        <w:pStyle w:val="FootnoteText"/>
      </w:pPr>
      <w:r>
        <w:rPr>
          <w:rStyle w:val="FootnoteReference"/>
        </w:rPr>
        <w:footnoteRef/>
      </w:r>
      <w:r>
        <w:t xml:space="preserve"> PUC Order, </w:t>
      </w:r>
      <w:r w:rsidR="0078428D">
        <w:t>Administrative Docket, Contract Review Protocol for GPA,</w:t>
      </w:r>
      <w:r w:rsidR="00C744C6">
        <w:t xml:space="preserve"> </w:t>
      </w:r>
      <w:r>
        <w:t>at 2.</w:t>
      </w:r>
    </w:p>
  </w:footnote>
  <w:footnote w:id="10">
    <w:p w14:paraId="6B9F3F35" w14:textId="5DF7539E" w:rsidR="0066205F" w:rsidRDefault="0066205F">
      <w:pPr>
        <w:pStyle w:val="FootnoteText"/>
      </w:pPr>
      <w:r>
        <w:rPr>
          <w:rStyle w:val="FootnoteReference"/>
        </w:rPr>
        <w:footnoteRef/>
      </w:r>
      <w:r>
        <w:t xml:space="preserve"> GPA IFB at 4</w:t>
      </w:r>
      <w:r w:rsidR="00C3417E">
        <w:t>5</w:t>
      </w:r>
      <w:r>
        <w:t xml:space="preserve">, attached as an Exhibit to CCU Resolution. </w:t>
      </w:r>
    </w:p>
  </w:footnote>
  <w:footnote w:id="11">
    <w:p w14:paraId="435CC433" w14:textId="43058E42" w:rsidR="0091739A" w:rsidRDefault="0091739A">
      <w:pPr>
        <w:pStyle w:val="FootnoteText"/>
      </w:pPr>
      <w:r>
        <w:rPr>
          <w:rStyle w:val="FootnoteReference"/>
        </w:rPr>
        <w:footnoteRef/>
      </w:r>
      <w:r>
        <w:t xml:space="preserve"> </w:t>
      </w:r>
      <w:r w:rsidR="0066205F">
        <w:t xml:space="preserve">Id., </w:t>
      </w:r>
      <w:r>
        <w:t xml:space="preserve">at </w:t>
      </w:r>
      <w:r w:rsidR="00B71110">
        <w:t>161</w:t>
      </w:r>
      <w:r>
        <w:t xml:space="preserve">. </w:t>
      </w:r>
    </w:p>
  </w:footnote>
  <w:footnote w:id="12">
    <w:p w14:paraId="17E4F38E" w14:textId="265A580C" w:rsidR="00D32DC2" w:rsidRDefault="00D32DC2">
      <w:pPr>
        <w:pStyle w:val="FootnoteText"/>
      </w:pPr>
      <w:r>
        <w:rPr>
          <w:rStyle w:val="FootnoteReference"/>
        </w:rPr>
        <w:footnoteRef/>
      </w:r>
      <w:r>
        <w:t xml:space="preserve"> Id., at </w:t>
      </w:r>
      <w:r w:rsidR="00497400">
        <w:t>7</w:t>
      </w:r>
      <w:r>
        <w:t xml:space="preserve">. </w:t>
      </w:r>
    </w:p>
  </w:footnote>
  <w:footnote w:id="13">
    <w:p w14:paraId="1E01E0AA" w14:textId="1107906C" w:rsidR="000B4538" w:rsidRDefault="000B4538">
      <w:pPr>
        <w:pStyle w:val="FootnoteText"/>
      </w:pPr>
      <w:r>
        <w:rPr>
          <w:rStyle w:val="FootnoteReference"/>
        </w:rPr>
        <w:footnoteRef/>
      </w:r>
      <w:r>
        <w:t xml:space="preserve"> GPA IFB at </w:t>
      </w:r>
      <w:r w:rsidR="00C16C35">
        <w:t xml:space="preserve">86, </w:t>
      </w:r>
      <w:r>
        <w:t xml:space="preserve">. </w:t>
      </w:r>
    </w:p>
  </w:footnote>
  <w:footnote w:id="14">
    <w:p w14:paraId="644E105C" w14:textId="6076973F" w:rsidR="000B4538" w:rsidRDefault="000B4538">
      <w:pPr>
        <w:pStyle w:val="FootnoteText"/>
      </w:pPr>
      <w:r>
        <w:rPr>
          <w:rStyle w:val="FootnoteReference"/>
        </w:rPr>
        <w:footnoteRef/>
      </w:r>
      <w:r>
        <w:t xml:space="preserve"> Id</w:t>
      </w:r>
      <w:r w:rsidR="00916B80">
        <w:t xml:space="preserve">., at 56.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13FDD" w14:textId="77777777" w:rsidR="00EA37C6" w:rsidRDefault="00A26DB8" w:rsidP="00BC2B58">
    <w:pPr>
      <w:pStyle w:val="Header"/>
    </w:pPr>
    <w:r>
      <w:t>PUC Counsel Report</w:t>
    </w:r>
  </w:p>
  <w:p w14:paraId="63B5E95C" w14:textId="77777777" w:rsidR="00B32D2B" w:rsidRDefault="00B32D2B" w:rsidP="00BC2B58">
    <w:pPr>
      <w:pStyle w:val="Header"/>
      <w:rPr>
        <w:bCs/>
      </w:rPr>
    </w:pPr>
    <w:r w:rsidRPr="00B32D2B">
      <w:rPr>
        <w:bCs/>
      </w:rPr>
      <w:t xml:space="preserve">THE APPLICATION OF THE </w:t>
    </w:r>
  </w:p>
  <w:p w14:paraId="56CBF8A1" w14:textId="77777777" w:rsidR="00B32D2B" w:rsidRDefault="00B32D2B" w:rsidP="00BC2B58">
    <w:pPr>
      <w:pStyle w:val="Header"/>
      <w:rPr>
        <w:bCs/>
      </w:rPr>
    </w:pPr>
    <w:r w:rsidRPr="00B32D2B">
      <w:rPr>
        <w:bCs/>
      </w:rPr>
      <w:t xml:space="preserve">GUAM POWER AUTHORITY </w:t>
    </w:r>
  </w:p>
  <w:p w14:paraId="3BF58EC1" w14:textId="77777777" w:rsidR="00B32D2B" w:rsidRDefault="00B32D2B" w:rsidP="00BC2B58">
    <w:pPr>
      <w:pStyle w:val="Header"/>
      <w:rPr>
        <w:bCs/>
      </w:rPr>
    </w:pPr>
    <w:r w:rsidRPr="00B32D2B">
      <w:rPr>
        <w:bCs/>
      </w:rPr>
      <w:t xml:space="preserve">TO APPROVE THE PROCUREMENT </w:t>
    </w:r>
  </w:p>
  <w:p w14:paraId="26E5891E" w14:textId="427775C8" w:rsidR="00B32D2B" w:rsidRDefault="00B32D2B" w:rsidP="00BC2B58">
    <w:pPr>
      <w:pStyle w:val="Header"/>
      <w:rPr>
        <w:bCs/>
      </w:rPr>
    </w:pPr>
    <w:r w:rsidRPr="00B32D2B">
      <w:rPr>
        <w:bCs/>
      </w:rPr>
      <w:t xml:space="preserve">OF A PMC FOR </w:t>
    </w:r>
    <w:r w:rsidR="00656A9B">
      <w:rPr>
        <w:bCs/>
      </w:rPr>
      <w:t>THE AGGREKO PLANT</w:t>
    </w:r>
  </w:p>
  <w:p w14:paraId="62192E0B" w14:textId="7FE96D9C" w:rsidR="00A26DB8" w:rsidRDefault="00A26DB8" w:rsidP="00BC2B58">
    <w:pPr>
      <w:pStyle w:val="Header"/>
    </w:pPr>
    <w:r>
      <w:t xml:space="preserve">GPA Docket </w:t>
    </w:r>
    <w:r w:rsidR="00B32D2B">
      <w:t>20</w:t>
    </w:r>
    <w:r>
      <w:t>-</w:t>
    </w:r>
    <w:r w:rsidR="00656A9B">
      <w:t>1</w:t>
    </w:r>
    <w:r w:rsidR="00B32D2B">
      <w:t>4</w:t>
    </w:r>
  </w:p>
  <w:p w14:paraId="7B0846B1" w14:textId="430E7359" w:rsidR="00A26DB8" w:rsidRDefault="00656A9B" w:rsidP="00BC2B58">
    <w:pPr>
      <w:pStyle w:val="Header"/>
    </w:pPr>
    <w:r>
      <w:t>June 22</w:t>
    </w:r>
    <w:r w:rsidR="000C5B13">
      <w:t>, 20</w:t>
    </w:r>
    <w:r w:rsidR="00FE7E5E">
      <w:t>20</w:t>
    </w:r>
  </w:p>
  <w:p w14:paraId="078CE752" w14:textId="77777777" w:rsidR="00A26DB8" w:rsidRDefault="00A26DB8" w:rsidP="00BC2B58">
    <w:pPr>
      <w:pStyle w:val="Header"/>
    </w:pPr>
    <w:r>
      <w:t>______________________________________</w:t>
    </w:r>
  </w:p>
  <w:p w14:paraId="4392E15F" w14:textId="77777777" w:rsidR="00A26DB8" w:rsidRDefault="00A26DB8" w:rsidP="00BC2B58">
    <w:pPr>
      <w:pStyle w:val="Header"/>
    </w:pPr>
  </w:p>
  <w:p w14:paraId="74DCD645" w14:textId="77777777" w:rsidR="00A26DB8" w:rsidRDefault="00A26D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633CA"/>
    <w:multiLevelType w:val="hybridMultilevel"/>
    <w:tmpl w:val="7688A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BC1473"/>
    <w:multiLevelType w:val="hybridMultilevel"/>
    <w:tmpl w:val="3D38FF58"/>
    <w:lvl w:ilvl="0" w:tplc="9B884A32">
      <w:start w:val="1"/>
      <w:numFmt w:val="decimal"/>
      <w:lvlText w:val="%1."/>
      <w:lvlJc w:val="left"/>
      <w:pPr>
        <w:ind w:left="1151" w:hanging="360"/>
      </w:pPr>
      <w:rPr>
        <w:b w:val="0"/>
      </w:rPr>
    </w:lvl>
    <w:lvl w:ilvl="1" w:tplc="04090019" w:tentative="1">
      <w:start w:val="1"/>
      <w:numFmt w:val="lowerLetter"/>
      <w:lvlText w:val="%2."/>
      <w:lvlJc w:val="left"/>
      <w:pPr>
        <w:ind w:left="1871" w:hanging="360"/>
      </w:pPr>
    </w:lvl>
    <w:lvl w:ilvl="2" w:tplc="0409001B" w:tentative="1">
      <w:start w:val="1"/>
      <w:numFmt w:val="lowerRoman"/>
      <w:lvlText w:val="%3."/>
      <w:lvlJc w:val="right"/>
      <w:pPr>
        <w:ind w:left="2591" w:hanging="180"/>
      </w:pPr>
    </w:lvl>
    <w:lvl w:ilvl="3" w:tplc="0409000F" w:tentative="1">
      <w:start w:val="1"/>
      <w:numFmt w:val="decimal"/>
      <w:lvlText w:val="%4."/>
      <w:lvlJc w:val="left"/>
      <w:pPr>
        <w:ind w:left="3311" w:hanging="360"/>
      </w:pPr>
    </w:lvl>
    <w:lvl w:ilvl="4" w:tplc="04090019" w:tentative="1">
      <w:start w:val="1"/>
      <w:numFmt w:val="lowerLetter"/>
      <w:lvlText w:val="%5."/>
      <w:lvlJc w:val="left"/>
      <w:pPr>
        <w:ind w:left="4031" w:hanging="360"/>
      </w:pPr>
    </w:lvl>
    <w:lvl w:ilvl="5" w:tplc="0409001B" w:tentative="1">
      <w:start w:val="1"/>
      <w:numFmt w:val="lowerRoman"/>
      <w:lvlText w:val="%6."/>
      <w:lvlJc w:val="right"/>
      <w:pPr>
        <w:ind w:left="4751" w:hanging="180"/>
      </w:pPr>
    </w:lvl>
    <w:lvl w:ilvl="6" w:tplc="0409000F" w:tentative="1">
      <w:start w:val="1"/>
      <w:numFmt w:val="decimal"/>
      <w:lvlText w:val="%7."/>
      <w:lvlJc w:val="left"/>
      <w:pPr>
        <w:ind w:left="5471" w:hanging="360"/>
      </w:pPr>
    </w:lvl>
    <w:lvl w:ilvl="7" w:tplc="04090019" w:tentative="1">
      <w:start w:val="1"/>
      <w:numFmt w:val="lowerLetter"/>
      <w:lvlText w:val="%8."/>
      <w:lvlJc w:val="left"/>
      <w:pPr>
        <w:ind w:left="6191" w:hanging="360"/>
      </w:pPr>
    </w:lvl>
    <w:lvl w:ilvl="8" w:tplc="0409001B" w:tentative="1">
      <w:start w:val="1"/>
      <w:numFmt w:val="lowerRoman"/>
      <w:lvlText w:val="%9."/>
      <w:lvlJc w:val="right"/>
      <w:pPr>
        <w:ind w:left="6911" w:hanging="180"/>
      </w:pPr>
    </w:lvl>
  </w:abstractNum>
  <w:abstractNum w:abstractNumId="2" w15:restartNumberingAfterBreak="0">
    <w:nsid w:val="3CCF0884"/>
    <w:multiLevelType w:val="hybridMultilevel"/>
    <w:tmpl w:val="DD5A883E"/>
    <w:lvl w:ilvl="0" w:tplc="0409000F">
      <w:start w:val="1"/>
      <w:numFmt w:val="decimal"/>
      <w:lvlText w:val="%1."/>
      <w:lvlJc w:val="left"/>
      <w:pPr>
        <w:ind w:left="1151" w:hanging="360"/>
      </w:pPr>
    </w:lvl>
    <w:lvl w:ilvl="1" w:tplc="04090019" w:tentative="1">
      <w:start w:val="1"/>
      <w:numFmt w:val="lowerLetter"/>
      <w:lvlText w:val="%2."/>
      <w:lvlJc w:val="left"/>
      <w:pPr>
        <w:ind w:left="1871" w:hanging="360"/>
      </w:pPr>
    </w:lvl>
    <w:lvl w:ilvl="2" w:tplc="0409001B" w:tentative="1">
      <w:start w:val="1"/>
      <w:numFmt w:val="lowerRoman"/>
      <w:lvlText w:val="%3."/>
      <w:lvlJc w:val="right"/>
      <w:pPr>
        <w:ind w:left="2591" w:hanging="180"/>
      </w:pPr>
    </w:lvl>
    <w:lvl w:ilvl="3" w:tplc="0409000F" w:tentative="1">
      <w:start w:val="1"/>
      <w:numFmt w:val="decimal"/>
      <w:lvlText w:val="%4."/>
      <w:lvlJc w:val="left"/>
      <w:pPr>
        <w:ind w:left="3311" w:hanging="360"/>
      </w:pPr>
    </w:lvl>
    <w:lvl w:ilvl="4" w:tplc="04090019" w:tentative="1">
      <w:start w:val="1"/>
      <w:numFmt w:val="lowerLetter"/>
      <w:lvlText w:val="%5."/>
      <w:lvlJc w:val="left"/>
      <w:pPr>
        <w:ind w:left="4031" w:hanging="360"/>
      </w:pPr>
    </w:lvl>
    <w:lvl w:ilvl="5" w:tplc="0409001B" w:tentative="1">
      <w:start w:val="1"/>
      <w:numFmt w:val="lowerRoman"/>
      <w:lvlText w:val="%6."/>
      <w:lvlJc w:val="right"/>
      <w:pPr>
        <w:ind w:left="4751" w:hanging="180"/>
      </w:pPr>
    </w:lvl>
    <w:lvl w:ilvl="6" w:tplc="0409000F" w:tentative="1">
      <w:start w:val="1"/>
      <w:numFmt w:val="decimal"/>
      <w:lvlText w:val="%7."/>
      <w:lvlJc w:val="left"/>
      <w:pPr>
        <w:ind w:left="5471" w:hanging="360"/>
      </w:pPr>
    </w:lvl>
    <w:lvl w:ilvl="7" w:tplc="04090019" w:tentative="1">
      <w:start w:val="1"/>
      <w:numFmt w:val="lowerLetter"/>
      <w:lvlText w:val="%8."/>
      <w:lvlJc w:val="left"/>
      <w:pPr>
        <w:ind w:left="6191" w:hanging="360"/>
      </w:pPr>
    </w:lvl>
    <w:lvl w:ilvl="8" w:tplc="0409001B" w:tentative="1">
      <w:start w:val="1"/>
      <w:numFmt w:val="lowerRoman"/>
      <w:lvlText w:val="%9."/>
      <w:lvlJc w:val="right"/>
      <w:pPr>
        <w:ind w:left="6911" w:hanging="180"/>
      </w:pPr>
    </w:lvl>
  </w:abstractNum>
  <w:abstractNum w:abstractNumId="3" w15:restartNumberingAfterBreak="0">
    <w:nsid w:val="50731A74"/>
    <w:multiLevelType w:val="hybridMultilevel"/>
    <w:tmpl w:val="DF08FA54"/>
    <w:lvl w:ilvl="0" w:tplc="30D0ED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4D0"/>
    <w:rsid w:val="0000070C"/>
    <w:rsid w:val="0002666B"/>
    <w:rsid w:val="000330CB"/>
    <w:rsid w:val="00034456"/>
    <w:rsid w:val="00097E38"/>
    <w:rsid w:val="000A3A9A"/>
    <w:rsid w:val="000A3E04"/>
    <w:rsid w:val="000B4538"/>
    <w:rsid w:val="000C5B13"/>
    <w:rsid w:val="000C7C00"/>
    <w:rsid w:val="000E40D0"/>
    <w:rsid w:val="000F3118"/>
    <w:rsid w:val="000F3742"/>
    <w:rsid w:val="0011735C"/>
    <w:rsid w:val="001409A9"/>
    <w:rsid w:val="00151045"/>
    <w:rsid w:val="001513A7"/>
    <w:rsid w:val="001545FC"/>
    <w:rsid w:val="00164D5B"/>
    <w:rsid w:val="00193BF1"/>
    <w:rsid w:val="001A35B0"/>
    <w:rsid w:val="001B15E0"/>
    <w:rsid w:val="001D7329"/>
    <w:rsid w:val="001F69E9"/>
    <w:rsid w:val="00201E20"/>
    <w:rsid w:val="0022708C"/>
    <w:rsid w:val="00235EDD"/>
    <w:rsid w:val="00240F48"/>
    <w:rsid w:val="002428CD"/>
    <w:rsid w:val="0024749A"/>
    <w:rsid w:val="00251C33"/>
    <w:rsid w:val="00270820"/>
    <w:rsid w:val="00274036"/>
    <w:rsid w:val="00283F8E"/>
    <w:rsid w:val="00286D3C"/>
    <w:rsid w:val="002922CD"/>
    <w:rsid w:val="00295934"/>
    <w:rsid w:val="003434E1"/>
    <w:rsid w:val="00382A82"/>
    <w:rsid w:val="003936CC"/>
    <w:rsid w:val="003C1430"/>
    <w:rsid w:val="003D13C9"/>
    <w:rsid w:val="003E56AC"/>
    <w:rsid w:val="00400438"/>
    <w:rsid w:val="004006F1"/>
    <w:rsid w:val="004017E6"/>
    <w:rsid w:val="00421789"/>
    <w:rsid w:val="00433594"/>
    <w:rsid w:val="00436343"/>
    <w:rsid w:val="00440011"/>
    <w:rsid w:val="004527CF"/>
    <w:rsid w:val="00470C49"/>
    <w:rsid w:val="00491D9F"/>
    <w:rsid w:val="00497400"/>
    <w:rsid w:val="004A63CF"/>
    <w:rsid w:val="004B38AE"/>
    <w:rsid w:val="004E3B9E"/>
    <w:rsid w:val="00541AB4"/>
    <w:rsid w:val="0057141B"/>
    <w:rsid w:val="00593D60"/>
    <w:rsid w:val="00596F29"/>
    <w:rsid w:val="005B3814"/>
    <w:rsid w:val="005B420C"/>
    <w:rsid w:val="005D054F"/>
    <w:rsid w:val="005E3693"/>
    <w:rsid w:val="005F51D7"/>
    <w:rsid w:val="006168FB"/>
    <w:rsid w:val="00627387"/>
    <w:rsid w:val="00645485"/>
    <w:rsid w:val="00656A9B"/>
    <w:rsid w:val="0066205F"/>
    <w:rsid w:val="00690B44"/>
    <w:rsid w:val="006B37CF"/>
    <w:rsid w:val="006B4EFA"/>
    <w:rsid w:val="006D6A2A"/>
    <w:rsid w:val="006E14E2"/>
    <w:rsid w:val="00706D61"/>
    <w:rsid w:val="00711C34"/>
    <w:rsid w:val="00721890"/>
    <w:rsid w:val="00725F02"/>
    <w:rsid w:val="007263BE"/>
    <w:rsid w:val="007273B8"/>
    <w:rsid w:val="00732963"/>
    <w:rsid w:val="007465C4"/>
    <w:rsid w:val="007475F1"/>
    <w:rsid w:val="00752DA9"/>
    <w:rsid w:val="00755D91"/>
    <w:rsid w:val="00756923"/>
    <w:rsid w:val="00760C7B"/>
    <w:rsid w:val="007661EE"/>
    <w:rsid w:val="0078361A"/>
    <w:rsid w:val="0078428D"/>
    <w:rsid w:val="007A2339"/>
    <w:rsid w:val="007B0DDD"/>
    <w:rsid w:val="007C5C90"/>
    <w:rsid w:val="007F5310"/>
    <w:rsid w:val="00804F8D"/>
    <w:rsid w:val="008056DA"/>
    <w:rsid w:val="0085488F"/>
    <w:rsid w:val="0087489E"/>
    <w:rsid w:val="00877FB4"/>
    <w:rsid w:val="008A47F9"/>
    <w:rsid w:val="008B2B10"/>
    <w:rsid w:val="008B66E5"/>
    <w:rsid w:val="008C6C1F"/>
    <w:rsid w:val="008E18F2"/>
    <w:rsid w:val="00902EDE"/>
    <w:rsid w:val="00903252"/>
    <w:rsid w:val="00916B80"/>
    <w:rsid w:val="0091739A"/>
    <w:rsid w:val="009230C6"/>
    <w:rsid w:val="00935F53"/>
    <w:rsid w:val="00936067"/>
    <w:rsid w:val="0095596D"/>
    <w:rsid w:val="00971D2E"/>
    <w:rsid w:val="00980095"/>
    <w:rsid w:val="009870E3"/>
    <w:rsid w:val="009B3681"/>
    <w:rsid w:val="009C34D0"/>
    <w:rsid w:val="009E4F11"/>
    <w:rsid w:val="009E603E"/>
    <w:rsid w:val="009F49D5"/>
    <w:rsid w:val="00A06704"/>
    <w:rsid w:val="00A26DB8"/>
    <w:rsid w:val="00A36D15"/>
    <w:rsid w:val="00A53AC1"/>
    <w:rsid w:val="00A6466B"/>
    <w:rsid w:val="00A67717"/>
    <w:rsid w:val="00A840F8"/>
    <w:rsid w:val="00A84EC7"/>
    <w:rsid w:val="00A91074"/>
    <w:rsid w:val="00A95B95"/>
    <w:rsid w:val="00AA1F8D"/>
    <w:rsid w:val="00AC4A33"/>
    <w:rsid w:val="00AE11E9"/>
    <w:rsid w:val="00AE34B8"/>
    <w:rsid w:val="00AF3A41"/>
    <w:rsid w:val="00B01EEA"/>
    <w:rsid w:val="00B04E46"/>
    <w:rsid w:val="00B254A3"/>
    <w:rsid w:val="00B32D2B"/>
    <w:rsid w:val="00B638B8"/>
    <w:rsid w:val="00B71110"/>
    <w:rsid w:val="00BA53FC"/>
    <w:rsid w:val="00BB204E"/>
    <w:rsid w:val="00BB292B"/>
    <w:rsid w:val="00BC2B58"/>
    <w:rsid w:val="00BD1389"/>
    <w:rsid w:val="00BE2688"/>
    <w:rsid w:val="00BE6644"/>
    <w:rsid w:val="00BF3065"/>
    <w:rsid w:val="00C111E1"/>
    <w:rsid w:val="00C16C35"/>
    <w:rsid w:val="00C2057F"/>
    <w:rsid w:val="00C20B57"/>
    <w:rsid w:val="00C3020E"/>
    <w:rsid w:val="00C3417E"/>
    <w:rsid w:val="00C36289"/>
    <w:rsid w:val="00C62F36"/>
    <w:rsid w:val="00C738FC"/>
    <w:rsid w:val="00C744C6"/>
    <w:rsid w:val="00C7685F"/>
    <w:rsid w:val="00C93D14"/>
    <w:rsid w:val="00CB3DDE"/>
    <w:rsid w:val="00CD4FEC"/>
    <w:rsid w:val="00D03B2F"/>
    <w:rsid w:val="00D2003E"/>
    <w:rsid w:val="00D20C46"/>
    <w:rsid w:val="00D32DC2"/>
    <w:rsid w:val="00D33823"/>
    <w:rsid w:val="00D37C1E"/>
    <w:rsid w:val="00D71310"/>
    <w:rsid w:val="00D8001A"/>
    <w:rsid w:val="00D96BB0"/>
    <w:rsid w:val="00DA78E1"/>
    <w:rsid w:val="00DB0544"/>
    <w:rsid w:val="00DC17FB"/>
    <w:rsid w:val="00DD22A7"/>
    <w:rsid w:val="00DF5B41"/>
    <w:rsid w:val="00E06981"/>
    <w:rsid w:val="00E1186D"/>
    <w:rsid w:val="00E24503"/>
    <w:rsid w:val="00E44440"/>
    <w:rsid w:val="00E71571"/>
    <w:rsid w:val="00E81EE0"/>
    <w:rsid w:val="00E81F55"/>
    <w:rsid w:val="00E8558F"/>
    <w:rsid w:val="00EA20D2"/>
    <w:rsid w:val="00EA37C6"/>
    <w:rsid w:val="00EB5FE6"/>
    <w:rsid w:val="00EB647F"/>
    <w:rsid w:val="00EC7059"/>
    <w:rsid w:val="00ED38A4"/>
    <w:rsid w:val="00EF0090"/>
    <w:rsid w:val="00EF774E"/>
    <w:rsid w:val="00F221F8"/>
    <w:rsid w:val="00F40DDC"/>
    <w:rsid w:val="00F820C9"/>
    <w:rsid w:val="00F82591"/>
    <w:rsid w:val="00FB33F7"/>
    <w:rsid w:val="00FB7B14"/>
    <w:rsid w:val="00FC2D95"/>
    <w:rsid w:val="00FD4B94"/>
    <w:rsid w:val="00FD58A5"/>
    <w:rsid w:val="00FE05F6"/>
    <w:rsid w:val="00FE1483"/>
    <w:rsid w:val="00FE7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C022B"/>
  <w15:docId w15:val="{ED9BE15B-C487-4450-90F8-2FA4292BE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4D0"/>
    <w:pPr>
      <w:spacing w:line="508" w:lineRule="exact"/>
    </w:pPr>
    <w:rPr>
      <w:rFonts w:ascii="Book Antiqua" w:eastAsia="Times New Roman" w:hAnsi="Book Antiqu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9C34D0"/>
    <w:pPr>
      <w:spacing w:line="254" w:lineRule="exact"/>
    </w:pPr>
  </w:style>
  <w:style w:type="paragraph" w:styleId="ListParagraph">
    <w:name w:val="List Paragraph"/>
    <w:basedOn w:val="Normal"/>
    <w:uiPriority w:val="34"/>
    <w:qFormat/>
    <w:rsid w:val="009C34D0"/>
    <w:pPr>
      <w:ind w:left="720"/>
      <w:contextualSpacing/>
    </w:pPr>
  </w:style>
  <w:style w:type="paragraph" w:styleId="FootnoteText">
    <w:name w:val="footnote text"/>
    <w:basedOn w:val="Normal"/>
    <w:link w:val="FootnoteTextChar"/>
    <w:uiPriority w:val="99"/>
    <w:semiHidden/>
    <w:unhideWhenUsed/>
    <w:rsid w:val="009C34D0"/>
    <w:pPr>
      <w:spacing w:line="240" w:lineRule="auto"/>
    </w:pPr>
  </w:style>
  <w:style w:type="character" w:customStyle="1" w:styleId="FootnoteTextChar">
    <w:name w:val="Footnote Text Char"/>
    <w:basedOn w:val="DefaultParagraphFont"/>
    <w:link w:val="FootnoteText"/>
    <w:uiPriority w:val="99"/>
    <w:semiHidden/>
    <w:rsid w:val="009C34D0"/>
    <w:rPr>
      <w:rFonts w:ascii="Book Antiqua" w:eastAsia="Times New Roman" w:hAnsi="Book Antiqua" w:cs="Times New Roman"/>
      <w:sz w:val="20"/>
      <w:szCs w:val="20"/>
    </w:rPr>
  </w:style>
  <w:style w:type="character" w:styleId="FootnoteReference">
    <w:name w:val="footnote reference"/>
    <w:basedOn w:val="DefaultParagraphFont"/>
    <w:uiPriority w:val="99"/>
    <w:semiHidden/>
    <w:unhideWhenUsed/>
    <w:rsid w:val="009C34D0"/>
    <w:rPr>
      <w:vertAlign w:val="superscript"/>
    </w:rPr>
  </w:style>
  <w:style w:type="paragraph" w:styleId="Header">
    <w:name w:val="header"/>
    <w:basedOn w:val="Normal"/>
    <w:link w:val="HeaderChar"/>
    <w:uiPriority w:val="99"/>
    <w:unhideWhenUsed/>
    <w:rsid w:val="00BE2688"/>
    <w:pPr>
      <w:tabs>
        <w:tab w:val="center" w:pos="4680"/>
        <w:tab w:val="right" w:pos="9360"/>
      </w:tabs>
      <w:spacing w:line="240" w:lineRule="auto"/>
    </w:pPr>
  </w:style>
  <w:style w:type="character" w:customStyle="1" w:styleId="HeaderChar">
    <w:name w:val="Header Char"/>
    <w:basedOn w:val="DefaultParagraphFont"/>
    <w:link w:val="Header"/>
    <w:uiPriority w:val="99"/>
    <w:rsid w:val="00BE2688"/>
    <w:rPr>
      <w:rFonts w:ascii="Book Antiqua" w:eastAsia="Times New Roman" w:hAnsi="Book Antiqua" w:cs="Times New Roman"/>
      <w:sz w:val="20"/>
      <w:szCs w:val="20"/>
    </w:rPr>
  </w:style>
  <w:style w:type="paragraph" w:styleId="Footer">
    <w:name w:val="footer"/>
    <w:basedOn w:val="Normal"/>
    <w:link w:val="FooterChar"/>
    <w:uiPriority w:val="99"/>
    <w:unhideWhenUsed/>
    <w:rsid w:val="00BE2688"/>
    <w:pPr>
      <w:tabs>
        <w:tab w:val="center" w:pos="4680"/>
        <w:tab w:val="right" w:pos="9360"/>
      </w:tabs>
      <w:spacing w:line="240" w:lineRule="auto"/>
    </w:pPr>
  </w:style>
  <w:style w:type="character" w:customStyle="1" w:styleId="FooterChar">
    <w:name w:val="Footer Char"/>
    <w:basedOn w:val="DefaultParagraphFont"/>
    <w:link w:val="Footer"/>
    <w:uiPriority w:val="99"/>
    <w:rsid w:val="00BE2688"/>
    <w:rPr>
      <w:rFonts w:ascii="Book Antiqua" w:eastAsia="Times New Roman" w:hAnsi="Book Antiqua" w:cs="Times New Roman"/>
      <w:sz w:val="20"/>
      <w:szCs w:val="20"/>
    </w:rPr>
  </w:style>
  <w:style w:type="paragraph" w:styleId="BalloonText">
    <w:name w:val="Balloon Text"/>
    <w:basedOn w:val="Normal"/>
    <w:link w:val="BalloonTextChar"/>
    <w:uiPriority w:val="99"/>
    <w:semiHidden/>
    <w:unhideWhenUsed/>
    <w:rsid w:val="00A95B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B9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71CE7-2A5D-46E3-9748-57B584175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4</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Horecky &amp; Associates</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Owner1</dc:creator>
  <cp:lastModifiedBy>Camacho</cp:lastModifiedBy>
  <cp:revision>10</cp:revision>
  <cp:lastPrinted>2019-07-23T00:14:00Z</cp:lastPrinted>
  <dcterms:created xsi:type="dcterms:W3CDTF">2020-06-21T01:17:00Z</dcterms:created>
  <dcterms:modified xsi:type="dcterms:W3CDTF">2020-06-21T06:21:00Z</dcterms:modified>
</cp:coreProperties>
</file>